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 w:firstLine="0" w:left="0"/>
        <w:jc w:val="right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Вносится Главой </w:t>
      </w:r>
    </w:p>
    <w:p w14:paraId="02000000">
      <w:pPr>
        <w:pStyle w:val="Style_1"/>
        <w:ind w:firstLine="0" w:left="0"/>
        <w:jc w:val="right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Республики Саха (Якутия) </w:t>
      </w:r>
    </w:p>
    <w:p w14:paraId="03000000">
      <w:pPr>
        <w:pStyle w:val="Style_1"/>
        <w:ind w:firstLine="0" w:left="0"/>
        <w:jc w:val="right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Проект</w:t>
      </w:r>
    </w:p>
    <w:p w14:paraId="04000000">
      <w:pPr>
        <w:pStyle w:val="Style_1"/>
        <w:ind w:firstLine="0" w:left="0"/>
        <w:jc w:val="center"/>
        <w:rPr>
          <w:rFonts w:ascii="PT Astra Serif" w:hAnsi="PT Astra Serif"/>
          <w:sz w:val="27"/>
        </w:rPr>
      </w:pPr>
    </w:p>
    <w:p w14:paraId="05000000">
      <w:pPr>
        <w:pStyle w:val="Style_1"/>
        <w:ind w:firstLine="0" w:left="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ЗАКОН</w:t>
      </w:r>
    </w:p>
    <w:p w14:paraId="06000000">
      <w:pPr>
        <w:pStyle w:val="Style_1"/>
        <w:ind w:firstLine="0" w:left="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РЕСПУБЛИКИ САХА (ЯКУТИЯ)</w:t>
      </w:r>
    </w:p>
    <w:p w14:paraId="07000000">
      <w:pPr>
        <w:pStyle w:val="Style_1"/>
        <w:ind w:firstLine="0" w:left="0"/>
        <w:jc w:val="both"/>
        <w:rPr>
          <w:rFonts w:ascii="PT Astra Serif" w:hAnsi="PT Astra Serif"/>
          <w:sz w:val="28"/>
        </w:rPr>
      </w:pPr>
    </w:p>
    <w:p w14:paraId="08000000">
      <w:pPr>
        <w:pStyle w:val="Style_2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О внесении изменений </w:t>
      </w:r>
      <w:r>
        <w:rPr>
          <w:b w:val="1"/>
          <w:sz w:val="28"/>
        </w:rPr>
        <w:t xml:space="preserve">в Закон Республики Саха (Якутия) </w:t>
      </w:r>
    </w:p>
    <w:p w14:paraId="09000000">
      <w:pPr>
        <w:pStyle w:val="Style_2"/>
        <w:ind/>
        <w:jc w:val="center"/>
        <w:rPr>
          <w:b w:val="1"/>
          <w:sz w:val="28"/>
        </w:rPr>
      </w:pPr>
      <w:r>
        <w:rPr>
          <w:b w:val="1"/>
          <w:sz w:val="28"/>
        </w:rPr>
        <w:t>«</w:t>
      </w:r>
      <w:r>
        <w:rPr>
          <w:b w:val="1"/>
          <w:sz w:val="28"/>
        </w:rPr>
        <w:t>О представлении гражданами, претендующими на замещение муниципальных должностей, и лицами, замещающими муниципальные должности, сведений о доходах, расходах, об имуществе и обязательствах имущественного характера и проверке достоверности и полноты представленных сведений</w:t>
      </w:r>
      <w:r>
        <w:rPr>
          <w:b w:val="1"/>
          <w:sz w:val="28"/>
        </w:rPr>
        <w:t>»</w:t>
      </w:r>
    </w:p>
    <w:p w14:paraId="0A000000">
      <w:pPr>
        <w:pStyle w:val="Style_3"/>
        <w:ind w:firstLine="0" w:left="0"/>
        <w:rPr>
          <w:rFonts w:ascii="PT Astra Serif" w:hAnsi="PT Astra Serif"/>
          <w:sz w:val="28"/>
        </w:rPr>
      </w:pPr>
    </w:p>
    <w:p w14:paraId="0B000000">
      <w:pPr>
        <w:pStyle w:val="Style_3"/>
        <w:ind w:firstLine="0" w:left="0"/>
        <w:rPr>
          <w:rFonts w:ascii="PT Astra Serif" w:hAnsi="PT Astra Serif"/>
          <w:sz w:val="28"/>
        </w:rPr>
      </w:pPr>
    </w:p>
    <w:p w14:paraId="0C000000">
      <w:pPr>
        <w:pStyle w:val="Style_1"/>
        <w:numPr>
          <w:ilvl w:val="0"/>
          <w:numId w:val="0"/>
        </w:numPr>
        <w:ind w:firstLine="540" w:left="0"/>
        <w:jc w:val="both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Статья 1</w:t>
      </w:r>
    </w:p>
    <w:p w14:paraId="0D000000">
      <w:pPr>
        <w:spacing w:after="120" w:before="120"/>
        <w:ind w:firstLine="420" w:left="120" w:right="12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Внести в </w:t>
      </w:r>
      <w:r>
        <w:rPr>
          <w:rFonts w:ascii="PT Astra Serif" w:hAnsi="PT Astra Serif"/>
          <w:b w:val="0"/>
          <w:strike w:val="0"/>
          <w:color w:val="000000"/>
          <w:sz w:val="28"/>
        </w:rPr>
        <w:t>Закон</w:t>
      </w:r>
      <w:r>
        <w:rPr>
          <w:rFonts w:ascii="PT Astra Serif" w:hAnsi="PT Astra Serif"/>
          <w:b w:val="0"/>
          <w:color w:val="000000"/>
          <w:sz w:val="28"/>
        </w:rPr>
        <w:t xml:space="preserve"> </w:t>
      </w:r>
      <w:r>
        <w:rPr>
          <w:rFonts w:ascii="PT Astra Serif" w:hAnsi="PT Astra Serif"/>
          <w:b w:val="0"/>
          <w:sz w:val="28"/>
        </w:rPr>
        <w:t>Республики Саха (Якутия) о</w:t>
      </w:r>
      <w:r>
        <w:rPr>
          <w:sz w:val="28"/>
        </w:rPr>
        <w:t xml:space="preserve">т 22 ноября 2017 года 1918-З № 1393-V «О представлении гражданами, претендующими на замещение муниципальных должностей, и лицами, замещающими муниципальные должности, сведений о доходах, расходах, об имуществе и обязательствах имущественного характера и проверке достоверности и полноты представленных сведений» </w:t>
      </w:r>
      <w:r>
        <w:rPr>
          <w:rFonts w:ascii="PT Astra Serif" w:hAnsi="PT Astra Serif"/>
          <w:b w:val="0"/>
          <w:sz w:val="28"/>
        </w:rPr>
        <w:t>следующие изменения</w:t>
      </w:r>
      <w:r>
        <w:rPr>
          <w:rFonts w:ascii="PT Astra Serif" w:hAnsi="PT Astra Serif"/>
          <w:b w:val="0"/>
          <w:sz w:val="28"/>
        </w:rPr>
        <w:t>:</w:t>
      </w:r>
    </w:p>
    <w:p w14:paraId="0E000000">
      <w:pPr>
        <w:numPr>
          <w:numId w:val="1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В статье 2:</w:t>
      </w:r>
    </w:p>
    <w:p w14:paraId="0F000000">
      <w:pPr>
        <w:numPr>
          <w:numId w:val="2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абзац первый части 5 после слов «муниципальную должность» дополнить словами «</w:t>
      </w:r>
      <w:r>
        <w:rPr>
          <w:rFonts w:ascii="Times New Roman" w:hAnsi="Times New Roman"/>
          <w:b w:val="0"/>
          <w:sz w:val="28"/>
        </w:rPr>
        <w:t xml:space="preserve">(за исключением </w:t>
      </w:r>
      <w:r>
        <w:rPr>
          <w:rFonts w:ascii="Times New Roman" w:hAnsi="Times New Roman"/>
          <w:b w:val="0"/>
          <w:sz w:val="28"/>
        </w:rPr>
        <w:t>лица, замещающего муниципальную должность депутата представительного органа муниципального образования</w:t>
      </w:r>
      <w:r>
        <w:rPr>
          <w:rFonts w:ascii="Times New Roman" w:hAnsi="Times New Roman"/>
          <w:b w:val="0"/>
          <w:sz w:val="28"/>
        </w:rPr>
        <w:t>)».</w:t>
      </w:r>
    </w:p>
    <w:p w14:paraId="10000000">
      <w:pPr>
        <w:numPr>
          <w:numId w:val="2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в абзаце втором части 5 изложить в следующей редакции:</w:t>
      </w:r>
    </w:p>
    <w:p w14:paraId="11000000">
      <w:p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sz w:val="28"/>
        </w:rPr>
        <w:t>«После опубликования на официальном сайте органа местного самоуправления в информационно – телекоммуникационной сети «Интернет» справка, представленная лицом, замещающим муниципальную должность и осуществляющим свои полномочия на постоянной основе, приобщается к материалам личного дела.»</w:t>
      </w:r>
    </w:p>
    <w:p w14:paraId="12000000">
      <w:pPr>
        <w:numPr>
          <w:numId w:val="2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часть 11 </w:t>
      </w:r>
      <w:r>
        <w:rPr>
          <w:rFonts w:ascii="Times New Roman" w:hAnsi="Times New Roman"/>
          <w:b w:val="0"/>
          <w:sz w:val="28"/>
        </w:rPr>
        <w:t xml:space="preserve">после слов «несовершеннолетних детей» дополнить словами «(за исключением </w:t>
      </w:r>
      <w:r>
        <w:rPr>
          <w:rFonts w:ascii="Times New Roman" w:hAnsi="Times New Roman"/>
          <w:b w:val="0"/>
          <w:sz w:val="28"/>
        </w:rPr>
        <w:t>лица, замещающего муниципальную должность депутата представительного органа муниципального образования</w:t>
      </w:r>
      <w:r>
        <w:rPr>
          <w:rFonts w:ascii="Times New Roman" w:hAnsi="Times New Roman"/>
          <w:b w:val="0"/>
          <w:sz w:val="28"/>
        </w:rPr>
        <w:t>)»;</w:t>
      </w:r>
    </w:p>
    <w:p w14:paraId="13000000">
      <w:pPr>
        <w:numPr>
          <w:numId w:val="2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часть 11 </w:t>
      </w:r>
      <w:r>
        <w:rPr>
          <w:rFonts w:ascii="Times New Roman" w:hAnsi="Times New Roman"/>
          <w:b w:val="0"/>
          <w:sz w:val="28"/>
        </w:rPr>
        <w:t>дополнить абзацем вторым следующего содержания:</w:t>
      </w:r>
    </w:p>
    <w:p w14:paraId="14000000">
      <w:p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«Обобщенная информация об исполнении 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 об имуществе и обязательствах имущественного характера размещается на официальном сайте органа местного самоуправления в течении 14 рабочих дней со дня истечения срока, установленного для подачи таких сведений. Обобщенная информация не должна содержать персональные данные, позволяющие идентифицировать лицо, </w:t>
      </w:r>
      <w:r>
        <w:rPr>
          <w:rFonts w:ascii="Times New Roman" w:hAnsi="Times New Roman"/>
          <w:b w:val="0"/>
          <w:sz w:val="28"/>
        </w:rPr>
        <w:t xml:space="preserve">замещающее муниципальную должность депутата представительного органа муниципального образования, его супругу (супруга) и несовершеннолетних детей, а также идентифицировать принадлежащее им имущество.» </w:t>
      </w:r>
    </w:p>
    <w:p w14:paraId="15000000">
      <w:pPr>
        <w:numPr>
          <w:numId w:val="2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в абзаце первом части 14 слова «сельского поселения» заменить словами «муниципального образования».</w:t>
      </w:r>
    </w:p>
    <w:p w14:paraId="16000000">
      <w:pPr>
        <w:numPr>
          <w:numId w:val="1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В статье 2.1:</w:t>
      </w:r>
    </w:p>
    <w:p w14:paraId="17000000">
      <w:pPr>
        <w:numPr>
          <w:numId w:val="3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слова </w:t>
      </w:r>
      <w:r>
        <w:rPr>
          <w:rFonts w:ascii="Times New Roman" w:hAnsi="Times New Roman"/>
          <w:b w:val="0"/>
          <w:sz w:val="28"/>
        </w:rPr>
        <w:t>«сельского поселения» заменить словами «муниципального образования»;</w:t>
      </w:r>
    </w:p>
    <w:p w14:paraId="18000000">
      <w:pPr>
        <w:numPr>
          <w:numId w:val="3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часть 1 изложить в следующей редакции:</w:t>
      </w:r>
    </w:p>
    <w:p w14:paraId="19000000">
      <w:pPr>
        <w:widowControl w:val="0"/>
        <w:ind w:firstLine="540" w:left="0"/>
        <w:jc w:val="both"/>
        <w:rPr>
          <w:sz w:val="28"/>
        </w:rPr>
      </w:pPr>
      <w:r>
        <w:rPr>
          <w:sz w:val="28"/>
        </w:rPr>
        <w:t xml:space="preserve">«Лицо, замещающее муниципальную должность депутата представительного органа </w:t>
      </w:r>
      <w:r>
        <w:rPr>
          <w:sz w:val="28"/>
        </w:rPr>
        <w:t>муниципального образования</w:t>
      </w:r>
      <w:r>
        <w:rPr>
          <w:sz w:val="28"/>
        </w:rPr>
        <w:t xml:space="preserve"> и осуществляющее свои полномочия на непостоянной основе, представляет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Главе Республики Саха (Якутия) через уполномоченный орган </w:t>
      </w:r>
      <w:r>
        <w:rPr>
          <w:sz w:val="28"/>
        </w:rPr>
        <w:t>в течение четырех месяцев со дня избрания депутатом, передачи ему вакантного депутатского мандата.</w:t>
      </w:r>
    </w:p>
    <w:p w14:paraId="1A000000">
      <w:pPr>
        <w:widowControl w:val="0"/>
        <w:ind w:firstLine="540" w:left="0"/>
        <w:jc w:val="both"/>
        <w:rPr>
          <w:sz w:val="28"/>
        </w:rPr>
      </w:pPr>
      <w:r>
        <w:rPr>
          <w:sz w:val="28"/>
        </w:rPr>
        <w:t>Лица, указанные в абзаце первом настоящей статьи</w:t>
      </w:r>
      <w:r>
        <w:rPr>
          <w:sz w:val="28"/>
        </w:rPr>
        <w:t xml:space="preserve">, представляют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Главе Республики Саха (Якутия) через уполномоченный орган в срок установленный частью 8 статьи 2 настоящего Закона, </w:t>
      </w:r>
      <w:r>
        <w:rPr>
          <w:sz w:val="28"/>
        </w:rPr>
        <w:t xml:space="preserve">в случае совершения в течение отчетного периода сделок, 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</w:t>
      </w:r>
      <w:r>
        <w:rPr>
          <w:rFonts w:ascii="Times New Roman" w:hAnsi="Times New Roman"/>
          <w:b w:val="0"/>
          <w:sz w:val="28"/>
        </w:rPr>
        <w:t>общая сумма которых превышает общий доход данного лица и его супруги (супруга) за три последних года, предшествующих отчетному.»</w:t>
      </w:r>
    </w:p>
    <w:p w14:paraId="1B000000">
      <w:pPr>
        <w:numPr>
          <w:numId w:val="1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Часть 6.1 статьи 6  дополнить словами «Решение о прекращении проверки принимается Главой Республики Саха (Якутия) на основании письменной информации уполномоченного органа».</w:t>
      </w:r>
    </w:p>
    <w:p w14:paraId="1C000000">
      <w:pPr>
        <w:numPr>
          <w:numId w:val="1"/>
        </w:numPr>
        <w:spacing w:after="120" w:before="120"/>
        <w:ind w:firstLine="425" w:left="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В приложении </w:t>
      </w:r>
      <w:r>
        <w:rPr>
          <w:rFonts w:ascii="Times New Roman" w:hAnsi="Times New Roman"/>
          <w:b w:val="0"/>
          <w:sz w:val="28"/>
        </w:rPr>
        <w:t xml:space="preserve">слова </w:t>
      </w:r>
      <w:r>
        <w:rPr>
          <w:rFonts w:ascii="Times New Roman" w:hAnsi="Times New Roman"/>
          <w:b w:val="0"/>
          <w:sz w:val="28"/>
        </w:rPr>
        <w:t>«сельского поселения» заменить словами «муниципального образования».</w:t>
      </w:r>
      <w:r>
        <w:rPr>
          <w:rFonts w:ascii="Times New Roman" w:hAnsi="Times New Roman"/>
          <w:b w:val="0"/>
          <w:sz w:val="28"/>
        </w:rPr>
        <w:t xml:space="preserve">   </w:t>
      </w:r>
    </w:p>
    <w:p w14:paraId="1D000000">
      <w:pPr>
        <w:pStyle w:val="Style_4"/>
        <w:ind w:firstLine="567" w:left="0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Статья 2</w:t>
      </w:r>
    </w:p>
    <w:p w14:paraId="1E000000">
      <w:pPr>
        <w:pStyle w:val="Style_4"/>
        <w:ind w:firstLine="567" w:left="0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Настоящий Закон вступает в силу по истечении десяти дней после дня его официального опубликования.</w:t>
      </w:r>
    </w:p>
    <w:p w14:paraId="1F000000">
      <w:pPr>
        <w:pStyle w:val="Style_3"/>
        <w:ind w:firstLine="0" w:left="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7"/>
        </w:rPr>
        <w:t>____________________________</w:t>
      </w:r>
      <w:r>
        <w:rPr>
          <w:rFonts w:ascii="PT Astra Serif" w:hAnsi="PT Astra Serif"/>
          <w:sz w:val="28"/>
        </w:rPr>
        <w:t>__</w:t>
      </w:r>
    </w:p>
    <w:sectPr>
      <w:type w:val="nextPage"/>
      <w:pgSz w:h="16838" w:orient="portrait" w:w="11906"/>
      <w:pgMar w:bottom="1508" w:footer="0" w:gutter="0" w:header="0" w:left="1133" w:right="566" w:top="1298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1">
    <w:lvl w:ilvl="0">
      <w:start w:val="1"/>
      <w:numFmt w:val="russianLower"/>
      <w:lvlText w:val="%1)"/>
      <w:pPr>
        <w:ind w:hanging="360" w:left="720"/>
      </w:pPr>
    </w:lvl>
    <w:lvl w:ilvl="1">
      <w:start w:val="1"/>
      <w:numFmt w:val="decimal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pPr>
        <w:ind w:hanging="360" w:left="2880"/>
      </w:pPr>
    </w:lvl>
    <w:lvl w:ilvl="4">
      <w:start w:val="1"/>
      <w:numFmt w:val="decimal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pPr>
        <w:ind w:hanging="360" w:left="5040"/>
      </w:pPr>
    </w:lvl>
    <w:lvl w:ilvl="7">
      <w:start w:val="1"/>
      <w:numFmt w:val="decimal"/>
      <w:lvlText w:val="%8)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abstractNum w:abstractNumId="2">
    <w:lvl w:ilvl="0">
      <w:start w:val="1"/>
      <w:numFmt w:val="russianLower"/>
      <w:lvlText w:val="%1)"/>
      <w:pPr>
        <w:ind w:hanging="360" w:left="720"/>
      </w:pPr>
    </w:lvl>
    <w:lvl w:ilvl="1">
      <w:start w:val="1"/>
      <w:numFmt w:val="decimal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pPr>
        <w:ind w:hanging="360" w:left="2880"/>
      </w:pPr>
    </w:lvl>
    <w:lvl w:ilvl="4">
      <w:start w:val="1"/>
      <w:numFmt w:val="decimal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pPr>
        <w:ind w:hanging="360" w:left="5040"/>
      </w:pPr>
    </w:lvl>
    <w:lvl w:ilvl="7">
      <w:start w:val="1"/>
      <w:numFmt w:val="decimal"/>
      <w:lvlText w:val="%8)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PT Astra Serif" w:hAnsi="PT Astra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ind/>
    </w:pPr>
    <w:rPr>
      <w:rFonts w:ascii="PT Astra Serif" w:hAnsi="PT Astra Serif"/>
      <w:color w:val="000000"/>
      <w:sz w:val="24"/>
    </w:rPr>
  </w:style>
  <w:style w:default="1" w:styleId="Style_5_ch" w:type="character">
    <w:name w:val="Normal"/>
    <w:link w:val="Style_5"/>
    <w:rPr>
      <w:rFonts w:ascii="PT Astra Serif" w:hAnsi="PT Astra Serif"/>
      <w:color w:val="000000"/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Интернет-ссылка"/>
    <w:link w:val="Style_8_ch"/>
    <w:rPr>
      <w:color w:val="000080"/>
      <w:u w:val="single"/>
    </w:rPr>
  </w:style>
  <w:style w:styleId="Style_8_ch" w:type="character">
    <w:name w:val="Интернет-ссылка"/>
    <w:link w:val="Style_8"/>
    <w:rPr>
      <w:color w:val="000080"/>
      <w:u w:val="single"/>
    </w:rPr>
  </w:style>
  <w:style w:styleId="Style_9" w:type="paragraph">
    <w:name w:val="ConsPlusCell"/>
    <w:link w:val="Style_9_ch"/>
    <w:pPr>
      <w:widowControl w:val="0"/>
      <w:ind/>
    </w:pPr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9_ch" w:type="character">
    <w:name w:val="ConsPlusCell"/>
    <w:link w:val="Style_9"/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10" w:type="paragraph">
    <w:name w:val="toc 6"/>
    <w:next w:val="Style_5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Заголовок"/>
    <w:basedOn w:val="Style_5"/>
    <w:next w:val="Style_12"/>
    <w:link w:val="Style_11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11_ch" w:type="character">
    <w:name w:val="Заголовок"/>
    <w:basedOn w:val="Style_5_ch"/>
    <w:link w:val="Style_11"/>
    <w:rPr>
      <w:rFonts w:ascii="PT Astra Serif" w:hAnsi="PT Astra Serif"/>
      <w:sz w:val="28"/>
    </w:rPr>
  </w:style>
  <w:style w:styleId="Style_13" w:type="paragraph">
    <w:name w:val="toc 7"/>
    <w:next w:val="Style_5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ConsPlusNonformat"/>
    <w:link w:val="Style_14_ch"/>
    <w:pPr>
      <w:widowControl w:val="0"/>
      <w:ind/>
    </w:pPr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14_ch" w:type="character">
    <w:name w:val="ConsPlusNonformat"/>
    <w:link w:val="Style_14"/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15" w:type="paragraph">
    <w:name w:val="ConsPlusDocList"/>
    <w:link w:val="Style_15_ch"/>
    <w:pPr>
      <w:widowControl w:val="0"/>
      <w:ind/>
    </w:pPr>
    <w:rPr>
      <w:rFonts w:ascii="Tahoma" w:hAnsi="Tahoma"/>
      <w:b w:val="0"/>
      <w:i w:val="0"/>
      <w:strike w:val="0"/>
      <w:color w:val="000000"/>
      <w:sz w:val="18"/>
      <w:u w:val="none"/>
    </w:rPr>
  </w:style>
  <w:style w:styleId="Style_15_ch" w:type="character">
    <w:name w:val="ConsPlusDocList"/>
    <w:link w:val="Style_15"/>
    <w:rPr>
      <w:rFonts w:ascii="Tahoma" w:hAnsi="Tahoma"/>
      <w:b w:val="0"/>
      <w:i w:val="0"/>
      <w:strike w:val="0"/>
      <w:color w:val="000000"/>
      <w:sz w:val="18"/>
      <w:u w:val="none"/>
    </w:rPr>
  </w:style>
  <w:style w:styleId="Style_2" w:type="paragraph">
    <w:name w:val="Указатель"/>
    <w:basedOn w:val="Style_5"/>
    <w:link w:val="Style_2_ch"/>
    <w:rPr>
      <w:rFonts w:ascii="PT Astra Serif" w:hAnsi="PT Astra Serif"/>
    </w:rPr>
  </w:style>
  <w:style w:styleId="Style_2_ch" w:type="character">
    <w:name w:val="Указатель"/>
    <w:basedOn w:val="Style_5_ch"/>
    <w:link w:val="Style_2"/>
    <w:rPr>
      <w:rFonts w:ascii="PT Astra Serif" w:hAnsi="PT Astra Serif"/>
    </w:rPr>
  </w:style>
  <w:style w:styleId="Style_16" w:type="paragraph">
    <w:name w:val="heading 3"/>
    <w:next w:val="Style_5"/>
    <w:link w:val="Style_1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17" w:type="paragraph">
    <w:name w:val="toc 3"/>
    <w:next w:val="Style_5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ConsPlusTextList"/>
    <w:link w:val="Style_18_ch"/>
    <w:pPr>
      <w:widowControl w:val="0"/>
      <w:ind/>
    </w:pPr>
    <w:rPr>
      <w:rFonts w:ascii="Times New Roman" w:hAnsi="Times New Roman"/>
      <w:b w:val="0"/>
      <w:i w:val="0"/>
      <w:strike w:val="0"/>
      <w:color w:val="000000"/>
      <w:sz w:val="24"/>
      <w:u w:val="none"/>
    </w:rPr>
  </w:style>
  <w:style w:styleId="Style_18_ch" w:type="character">
    <w:name w:val="ConsPlusTextList"/>
    <w:link w:val="Style_18"/>
    <w:rPr>
      <w:rFonts w:ascii="Times New Roman" w:hAnsi="Times New Roman"/>
      <w:b w:val="0"/>
      <w:i w:val="0"/>
      <w:strike w:val="0"/>
      <w:color w:val="000000"/>
      <w:sz w:val="24"/>
      <w:u w:val="none"/>
    </w:rPr>
  </w:style>
  <w:style w:styleId="Style_1" w:type="paragraph">
    <w:name w:val="ConsPlusTitle"/>
    <w:link w:val="Style_1_ch"/>
    <w:pPr>
      <w:widowControl w:val="0"/>
      <w:ind/>
    </w:pPr>
    <w:rPr>
      <w:rFonts w:ascii="Arial" w:hAnsi="Arial"/>
      <w:b w:val="1"/>
      <w:i w:val="0"/>
      <w:strike w:val="0"/>
      <w:color w:val="000000"/>
      <w:sz w:val="24"/>
      <w:u w:val="none"/>
    </w:rPr>
  </w:style>
  <w:style w:styleId="Style_1_ch" w:type="character">
    <w:name w:val="ConsPlusTitle"/>
    <w:link w:val="Style_1"/>
    <w:rPr>
      <w:rFonts w:ascii="Arial" w:hAnsi="Arial"/>
      <w:b w:val="1"/>
      <w:i w:val="0"/>
      <w:strike w:val="0"/>
      <w:color w:val="000000"/>
      <w:sz w:val="24"/>
      <w:u w:val="none"/>
    </w:rPr>
  </w:style>
  <w:style w:styleId="Style_19" w:type="paragraph">
    <w:name w:val="ConsPlusTitlePage"/>
    <w:link w:val="Style_19_ch"/>
    <w:pPr>
      <w:widowControl w:val="0"/>
      <w:ind/>
    </w:pPr>
    <w:rPr>
      <w:rFonts w:ascii="Tahoma" w:hAnsi="Tahoma"/>
      <w:b w:val="0"/>
      <w:i w:val="0"/>
      <w:strike w:val="0"/>
      <w:color w:val="000000"/>
      <w:sz w:val="24"/>
      <w:u w:val="none"/>
    </w:rPr>
  </w:style>
  <w:style w:styleId="Style_19_ch" w:type="character">
    <w:name w:val="ConsPlusTitlePage"/>
    <w:link w:val="Style_19"/>
    <w:rPr>
      <w:rFonts w:ascii="Tahoma" w:hAnsi="Tahoma"/>
      <w:b w:val="0"/>
      <w:i w:val="0"/>
      <w:strike w:val="0"/>
      <w:color w:val="000000"/>
      <w:sz w:val="24"/>
      <w:u w:val="none"/>
    </w:rPr>
  </w:style>
  <w:style w:styleId="Style_20" w:type="paragraph">
    <w:name w:val="heading 5"/>
    <w:next w:val="Style_5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4" w:type="paragraph">
    <w:name w:val="heading 1"/>
    <w:next w:val="Style_5"/>
    <w:link w:val="Style_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4_ch" w:type="character">
    <w:name w:val="heading 1"/>
    <w:link w:val="Style_4"/>
    <w:rPr>
      <w:rFonts w:ascii="XO Thames" w:hAnsi="XO Thames"/>
      <w:b w:val="1"/>
      <w:sz w:val="32"/>
    </w:rPr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5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0"/>
    </w:rPr>
  </w:style>
  <w:style w:styleId="Style_24_ch" w:type="character">
    <w:name w:val="Header and Footer"/>
    <w:link w:val="Style_24"/>
    <w:rPr>
      <w:rFonts w:ascii="XO Thames" w:hAnsi="XO Thames"/>
      <w:sz w:val="20"/>
    </w:rPr>
  </w:style>
  <w:style w:styleId="Style_25" w:type="paragraph">
    <w:name w:val="toc 9"/>
    <w:next w:val="Style_5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Caption"/>
    <w:basedOn w:val="Style_5"/>
    <w:link w:val="Style_26_ch"/>
    <w:pPr>
      <w:spacing w:after="120" w:before="120"/>
      <w:ind/>
    </w:pPr>
    <w:rPr>
      <w:rFonts w:ascii="PT Astra Serif" w:hAnsi="PT Astra Serif"/>
      <w:i w:val="1"/>
      <w:sz w:val="24"/>
    </w:rPr>
  </w:style>
  <w:style w:styleId="Style_26_ch" w:type="character">
    <w:name w:val="Caption"/>
    <w:basedOn w:val="Style_5_ch"/>
    <w:link w:val="Style_26"/>
    <w:rPr>
      <w:rFonts w:ascii="PT Astra Serif" w:hAnsi="PT Astra Serif"/>
      <w:i w:val="1"/>
      <w:sz w:val="24"/>
    </w:rPr>
  </w:style>
  <w:style w:styleId="Style_27" w:type="paragraph">
    <w:name w:val="List"/>
    <w:basedOn w:val="Style_12"/>
    <w:link w:val="Style_27_ch"/>
    <w:rPr>
      <w:rFonts w:ascii="PT Astra Serif" w:hAnsi="PT Astra Serif"/>
    </w:rPr>
  </w:style>
  <w:style w:styleId="Style_27_ch" w:type="character">
    <w:name w:val="List"/>
    <w:basedOn w:val="Style_12_ch"/>
    <w:link w:val="Style_27"/>
    <w:rPr>
      <w:rFonts w:ascii="PT Astra Serif" w:hAnsi="PT Astra Serif"/>
    </w:rPr>
  </w:style>
  <w:style w:styleId="Style_28" w:type="paragraph">
    <w:name w:val="toc 8"/>
    <w:next w:val="Style_5"/>
    <w:link w:val="Style_2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12" w:type="paragraph">
    <w:name w:val="Body Text"/>
    <w:basedOn w:val="Style_5"/>
    <w:link w:val="Style_12_ch"/>
    <w:pPr>
      <w:spacing w:after="140" w:before="0" w:line="276" w:lineRule="auto"/>
      <w:ind/>
    </w:pPr>
  </w:style>
  <w:style w:styleId="Style_12_ch" w:type="character">
    <w:name w:val="Body Text"/>
    <w:basedOn w:val="Style_5_ch"/>
    <w:link w:val="Style_12"/>
  </w:style>
  <w:style w:styleId="Style_29" w:type="paragraph">
    <w:name w:val="toc 5"/>
    <w:next w:val="Style_5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ConsPlusJurTerm"/>
    <w:link w:val="Style_30_ch"/>
    <w:pPr>
      <w:widowControl w:val="0"/>
      <w:ind/>
    </w:pPr>
    <w:rPr>
      <w:rFonts w:ascii="Times New Roman" w:hAnsi="Times New Roman"/>
      <w:b w:val="0"/>
      <w:i w:val="0"/>
      <w:strike w:val="0"/>
      <w:color w:val="000000"/>
      <w:sz w:val="24"/>
      <w:u w:val="none"/>
    </w:rPr>
  </w:style>
  <w:style w:styleId="Style_30_ch" w:type="character">
    <w:name w:val="ConsPlusJurTerm"/>
    <w:link w:val="Style_30"/>
    <w:rPr>
      <w:rFonts w:ascii="Times New Roman" w:hAnsi="Times New Roman"/>
      <w:b w:val="0"/>
      <w:i w:val="0"/>
      <w:strike w:val="0"/>
      <w:color w:val="000000"/>
      <w:sz w:val="24"/>
      <w:u w:val="none"/>
    </w:rPr>
  </w:style>
  <w:style w:styleId="Style_3" w:type="paragraph">
    <w:name w:val="ConsPlusNormal"/>
    <w:link w:val="Style_3_ch"/>
    <w:pPr>
      <w:widowControl w:val="0"/>
      <w:ind/>
    </w:pPr>
    <w:rPr>
      <w:rFonts w:ascii="Times New Roman" w:hAnsi="Times New Roman"/>
      <w:b w:val="0"/>
      <w:i w:val="0"/>
      <w:strike w:val="0"/>
      <w:color w:val="000000"/>
      <w:sz w:val="24"/>
      <w:u w:val="none"/>
    </w:rPr>
  </w:style>
  <w:style w:styleId="Style_3_ch" w:type="character">
    <w:name w:val="ConsPlusNormal"/>
    <w:link w:val="Style_3"/>
    <w:rPr>
      <w:rFonts w:ascii="Times New Roman" w:hAnsi="Times New Roman"/>
      <w:b w:val="0"/>
      <w:i w:val="0"/>
      <w:strike w:val="0"/>
      <w:color w:val="000000"/>
      <w:sz w:val="24"/>
      <w:u w:val="none"/>
    </w:rPr>
  </w:style>
  <w:style w:styleId="Style_31" w:type="paragraph">
    <w:name w:val="Subtitle"/>
    <w:next w:val="Style_5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32" w:type="paragraph">
    <w:name w:val="Title"/>
    <w:next w:val="Style_5"/>
    <w:link w:val="Style_3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2_ch" w:type="character">
    <w:name w:val="Title"/>
    <w:link w:val="Style_32"/>
    <w:rPr>
      <w:rFonts w:ascii="XO Thames" w:hAnsi="XO Thames"/>
      <w:b w:val="1"/>
      <w:caps w:val="1"/>
      <w:sz w:val="40"/>
    </w:rPr>
  </w:style>
  <w:style w:styleId="Style_33" w:type="paragraph">
    <w:name w:val="heading 4"/>
    <w:next w:val="Style_5"/>
    <w:link w:val="Style_3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3_ch" w:type="character">
    <w:name w:val="heading 4"/>
    <w:link w:val="Style_33"/>
    <w:rPr>
      <w:rFonts w:ascii="XO Thames" w:hAnsi="XO Thames"/>
      <w:b w:val="1"/>
      <w:sz w:val="24"/>
    </w:rPr>
  </w:style>
  <w:style w:styleId="Style_34" w:type="paragraph">
    <w:name w:val="heading 2"/>
    <w:next w:val="Style_5"/>
    <w:link w:val="Style_3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4_ch" w:type="character">
    <w:name w:val="heading 2"/>
    <w:link w:val="Style_34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2023-02-15T06:54:21Z</dcterms:modified>
</cp:coreProperties>
</file>