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/>
    </w:p>
    <w:p>
      <w:pPr>
        <w:pStyle w:val="Style2"/>
        <w:keepNext w:val="0"/>
        <w:keepLines w:val="0"/>
        <w:framePr w:w="9974" w:h="2592" w:hRule="exact" w:wrap="none" w:vAnchor="page" w:hAnchor="page" w:x="1141" w:y="641"/>
        <w:widowControl w:val="0"/>
        <w:shd w:val="clear" w:color="auto" w:fill="auto"/>
        <w:bidi w:val="0"/>
        <w:spacing w:before="0" w:line="240" w:lineRule="auto"/>
        <w:ind w:left="160" w:right="6461" w:firstLine="260"/>
        <w:jc w:val="left"/>
      </w:pPr>
      <w:r>
        <w:rPr>
          <w:smallCap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российская федерация</w:t>
        <w:br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РЕСПУБЛИКА САХА (ЯКУТИЯ)</w:t>
        <w:br/>
        <w:t>МУНИЦИПАЛЬНОЕ ОБРАЗОВАНИЕ</w:t>
        <w:br/>
        <w:t>«НЕРЮНГРИНСКИЙ РАЙОН»</w:t>
      </w:r>
    </w:p>
    <w:p>
      <w:pPr>
        <w:pStyle w:val="Style2"/>
        <w:keepNext w:val="0"/>
        <w:keepLines w:val="0"/>
        <w:framePr w:w="9974" w:h="2592" w:hRule="exact" w:wrap="none" w:vAnchor="page" w:hAnchor="page" w:x="1141" w:y="641"/>
        <w:widowControl w:val="0"/>
        <w:shd w:val="clear" w:color="auto" w:fill="auto"/>
        <w:bidi w:val="0"/>
        <w:spacing w:before="0" w:after="0" w:line="240" w:lineRule="auto"/>
        <w:ind w:left="0" w:right="6461" w:firstLine="24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МУНИЦИПАЛЬНОЕ КАЗЕННОЕ</w:t>
      </w:r>
    </w:p>
    <w:p>
      <w:pPr>
        <w:pStyle w:val="Style2"/>
        <w:keepNext w:val="0"/>
        <w:keepLines w:val="0"/>
        <w:framePr w:w="9974" w:h="2592" w:hRule="exact" w:wrap="none" w:vAnchor="page" w:hAnchor="page" w:x="1141" w:y="641"/>
        <w:widowControl w:val="0"/>
        <w:shd w:val="clear" w:color="auto" w:fill="auto"/>
        <w:bidi w:val="0"/>
        <w:spacing w:before="0" w:after="0" w:line="240" w:lineRule="auto"/>
        <w:ind w:left="154" w:right="6461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УЧРЕЖДЕНИЕ</w:t>
        <w:br/>
        <w:t>УПРАВЛЕНИЕ КУЛЬТУРЫ И</w:t>
        <w:br/>
        <w:t>ИСКУССТВА</w:t>
        <w:br/>
        <w:t>НЕРЮНГРИНСКОГО РАЙОНА</w:t>
        <w:br/>
        <w:t xml:space="preserve">(МКУ УКиИ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HP)</w:t>
      </w:r>
    </w:p>
    <w:p>
      <w:pPr>
        <w:framePr w:wrap="none" w:vAnchor="page" w:hAnchor="page" w:x="5658" w:y="1040"/>
        <w:widowControl w:val="0"/>
        <w:rPr>
          <w:sz w:val="2"/>
          <w:szCs w:val="2"/>
        </w:rPr>
      </w:pPr>
      <w:r>
        <w:drawing>
          <wp:inline>
            <wp:extent cx="969010" cy="116459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969010" cy="116459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2"/>
        <w:keepNext w:val="0"/>
        <w:keepLines w:val="0"/>
        <w:framePr w:w="2803" w:h="1488" w:hRule="exact" w:wrap="none" w:vAnchor="page" w:hAnchor="page" w:x="7967" w:y="944"/>
        <w:widowControl w:val="0"/>
        <w:shd w:val="clear" w:color="auto" w:fill="auto"/>
        <w:bidi w:val="0"/>
        <w:spacing w:before="0" w:after="240" w:line="276" w:lineRule="auto"/>
        <w:ind w:left="5" w:right="5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САХА ОРОСПУУБУЛУКЭТЭ</w:t>
        <w:br/>
        <w:t>НЕРЮНГРИ ОРОЙУОНА</w:t>
      </w:r>
    </w:p>
    <w:p>
      <w:pPr>
        <w:pStyle w:val="Style2"/>
        <w:keepNext w:val="0"/>
        <w:keepLines w:val="0"/>
        <w:framePr w:w="2803" w:h="1488" w:hRule="exact" w:wrap="none" w:vAnchor="page" w:hAnchor="page" w:x="7967" w:y="944"/>
        <w:widowControl w:val="0"/>
        <w:shd w:val="clear" w:color="auto" w:fill="auto"/>
        <w:bidi w:val="0"/>
        <w:spacing w:before="0" w:after="0"/>
        <w:ind w:left="5" w:right="5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НЕРЮНГРИ КУОРАТЫН</w:t>
        <w:br/>
        <w:t>ДЬАЬАЛТАТЫН КУЛБТУРА5А</w:t>
        <w:br/>
        <w:t>УПРАВЛЕНИЯТА</w:t>
      </w:r>
    </w:p>
    <w:p>
      <w:pPr>
        <w:pStyle w:val="Style2"/>
        <w:keepNext w:val="0"/>
        <w:keepLines w:val="0"/>
        <w:framePr w:w="9974" w:h="1195" w:hRule="exact" w:wrap="none" w:vAnchor="page" w:hAnchor="page" w:x="1141" w:y="3392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пр-т. Дружбы Народов, д.14, г. Нерюнгри, Республика Саха (Якутия), 678960</w:t>
        <w:br/>
        <w:t>тел./факс (41147) 7-52-31</w:t>
        <w:br/>
      </w:r>
      <w:r>
        <w:fldChar w:fldCharType="begin"/>
      </w:r>
      <w:r>
        <w:rPr/>
        <w:instrText> HYPERLINK "http://www.mku-ukn.ru/"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http://www.mku-ukn.ru/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; e-mail: </w:t>
      </w:r>
      <w:r>
        <w:fldChar w:fldCharType="begin"/>
      </w:r>
      <w:r>
        <w:rPr/>
        <w:instrText> HYPERLINK "mailto:Kultura_nerungry@mail.ru"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Kultura_nerungry@mail.ru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;</w:t>
      </w:r>
    </w:p>
    <w:p>
      <w:pPr>
        <w:pStyle w:val="Style2"/>
        <w:keepNext w:val="0"/>
        <w:keepLines w:val="0"/>
        <w:framePr w:w="9974" w:h="1195" w:hRule="exact" w:wrap="none" w:vAnchor="page" w:hAnchor="page" w:x="1141" w:y="3392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ОКПО 40820138; ОГРН 1021401007374;</w:t>
      </w:r>
    </w:p>
    <w:p>
      <w:pPr>
        <w:pStyle w:val="Style2"/>
        <w:keepNext w:val="0"/>
        <w:keepLines w:val="0"/>
        <w:framePr w:w="9974" w:h="1195" w:hRule="exact" w:wrap="none" w:vAnchor="page" w:hAnchor="page" w:x="1141" w:y="3392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ИНН/КПП 1434018387/143401001</w:t>
      </w:r>
    </w:p>
    <w:p>
      <w:pPr>
        <w:framePr w:wrap="none" w:vAnchor="page" w:hAnchor="page" w:x="1002" w:y="4630"/>
        <w:widowControl w:val="0"/>
        <w:rPr>
          <w:sz w:val="2"/>
          <w:szCs w:val="2"/>
        </w:rPr>
      </w:pPr>
      <w:r>
        <w:drawing>
          <wp:inline>
            <wp:extent cx="2383790" cy="384175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383790" cy="38417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6"/>
        <w:keepNext w:val="0"/>
        <w:keepLines w:val="0"/>
        <w:framePr w:w="9974" w:h="878" w:hRule="exact" w:wrap="none" w:vAnchor="page" w:hAnchor="page" w:x="1141" w:y="5009"/>
        <w:widowControl w:val="0"/>
        <w:shd w:val="clear" w:color="auto" w:fill="auto"/>
        <w:bidi w:val="0"/>
        <w:spacing w:before="0" w:after="0" w:line="240" w:lineRule="auto"/>
        <w:ind w:left="7306" w:right="2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отдел информатизации</w:t>
        <w:br/>
        <w:t>и защиты информации</w:t>
        <w:br/>
        <w:t>Г.Н. Сизиковой</w:t>
      </w:r>
    </w:p>
    <w:p>
      <w:pPr>
        <w:pStyle w:val="Style6"/>
        <w:keepNext w:val="0"/>
        <w:keepLines w:val="0"/>
        <w:framePr w:wrap="none" w:vAnchor="page" w:hAnchor="page" w:x="1141" w:y="59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 xml:space="preserve">О размещении на официальном сайте </w:t>
      </w:r>
      <w:r>
        <w:rPr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en-US" w:eastAsia="en-US" w:bidi="en-US"/>
        </w:rPr>
        <w:t xml:space="preserve">HP </w:t>
      </w:r>
      <w:r>
        <w:rPr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А</w:t>
      </w:r>
    </w:p>
    <w:p>
      <w:pPr>
        <w:pStyle w:val="Style6"/>
        <w:keepNext w:val="0"/>
        <w:keepLines w:val="0"/>
        <w:framePr w:w="9974" w:h="2592" w:hRule="exact" w:wrap="none" w:vAnchor="page" w:hAnchor="page" w:x="1141" w:y="6685"/>
        <w:widowControl w:val="0"/>
        <w:shd w:val="clear" w:color="auto" w:fill="auto"/>
        <w:bidi w:val="0"/>
        <w:spacing w:before="0" w:after="0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Прошу Вас разместить на официальном сайте Нерюнгринской районной администрации проект постановления Нерюнгринской районной администрации «О внесении изменений в постановление Нерюнгринской районной администрации от 09.10.2020 № 1448 «Об утверждении программы «Социально-культурная деятельность учреждений культуры Нерюнгринского района на 2021-2025 годы» в разделе «Деятельность» на странице «Противодействие коррупции» во вкладке «Антикоррупционная экспертиза» 03.04.2023 на 10 дней, до 13.04.2023. Адрес электронной почты </w:t>
      </w:r>
      <w:r>
        <w:fldChar w:fldCharType="begin"/>
      </w:r>
      <w:r>
        <w:rPr/>
        <w:instrText> HYPERLINK "mailto:kultura_nerungry@mail.ru"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en-US" w:eastAsia="en-US" w:bidi="en-US"/>
        </w:rPr>
        <w:t>kultura_nerungry@mail.ru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en-US" w:eastAsia="en-US" w:bidi="en-US"/>
        </w:rPr>
        <w:t xml:space="preserve">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Благодарю Вас!</w:t>
      </w:r>
    </w:p>
    <w:p>
      <w:pPr>
        <w:pStyle w:val="Style6"/>
        <w:keepNext w:val="0"/>
        <w:keepLines w:val="0"/>
        <w:framePr w:wrap="none" w:vAnchor="page" w:hAnchor="page" w:x="1146" w:y="108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Зам. начальника МКУ УКиИ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en-US" w:eastAsia="en-US" w:bidi="en-US"/>
        </w:rPr>
        <w:t>HP</w:t>
      </w:r>
    </w:p>
    <w:p>
      <w:pPr>
        <w:framePr w:wrap="none" w:vAnchor="page" w:hAnchor="page" w:x="5677" w:y="10501"/>
        <w:widowControl w:val="0"/>
        <w:rPr>
          <w:sz w:val="2"/>
          <w:szCs w:val="2"/>
        </w:rPr>
      </w:pPr>
      <w:r>
        <w:drawing>
          <wp:inline>
            <wp:extent cx="902335" cy="719455"/>
            <wp:docPr id="3" name="Picut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902335" cy="71945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6"/>
        <w:keepNext w:val="0"/>
        <w:keepLines w:val="0"/>
        <w:framePr w:wrap="none" w:vAnchor="page" w:hAnchor="page" w:x="8908" w:y="108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Ж.Г. Кожушник</w:t>
      </w:r>
    </w:p>
    <w:p>
      <w:pPr>
        <w:pStyle w:val="Style2"/>
        <w:keepNext w:val="0"/>
        <w:keepLines w:val="0"/>
        <w:framePr w:w="9974" w:h="499" w:hRule="exact" w:wrap="none" w:vAnchor="page" w:hAnchor="page" w:x="1141" w:y="13645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Кожушник Ж.Г. 75232</w:t>
      </w: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pgSz w:w="11900" w:h="16840"/>
      <w:pgMar w:top="360" w:left="360" w:right="360" w:bottom="360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Bahnschrift" w:eastAsia="Bahnschrift" w:hAnsi="Bahnschrift" w:cs="Bahnschrift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Bahnschrift" w:eastAsia="Bahnschrift" w:hAnsi="Bahnschrift" w:cs="Bahnschrift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Bahnschrift" w:eastAsia="Bahnschrift" w:hAnsi="Bahnschrift" w:cs="Bahnschrift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FFFFFF"/>
      <w:spacing w:after="200" w:line="254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FFFFFF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/Relationships>
</file>