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spacing w:after="120" w:before="120" w:line="276" w:lineRule="auto"/>
        <w:ind w:firstLine="0" w:left="120" w:right="120"/>
        <w:jc w:val="right"/>
        <w:rPr>
          <w:rFonts w:ascii="XO Thames" w:hAnsi="XO Thames"/>
          <w:b w:val="0"/>
          <w:caps w:val="1"/>
          <w:sz w:val="28"/>
        </w:rPr>
      </w:pPr>
      <w:r>
        <w:rPr>
          <w:rFonts w:ascii="XO Thames" w:hAnsi="XO Thames"/>
          <w:b w:val="0"/>
          <w:caps w:val="1"/>
          <w:sz w:val="28"/>
        </w:rPr>
        <w:t>ПРОЕКТ</w:t>
      </w:r>
    </w:p>
    <w:p w14:paraId="03000000">
      <w:pPr>
        <w:spacing w:after="120" w:before="120" w:line="240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</w:p>
    <w:p w14:paraId="04000000">
      <w:pPr>
        <w:spacing w:after="120" w:before="120" w:line="240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</w:p>
    <w:p w14:paraId="05000000">
      <w:pPr>
        <w:spacing w:after="120" w:before="120" w:line="240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  <w:r>
        <w:rPr>
          <w:rFonts w:ascii="XO Thames" w:hAnsi="XO Thames"/>
          <w:b w:val="0"/>
          <w:caps w:val="1"/>
          <w:sz w:val="28"/>
        </w:rPr>
        <w:t xml:space="preserve">УКАЗ </w:t>
      </w:r>
    </w:p>
    <w:p w14:paraId="06000000">
      <w:pPr>
        <w:spacing w:after="120" w:before="120" w:line="240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  <w:r>
        <w:rPr>
          <w:rFonts w:ascii="XO Thames" w:hAnsi="XO Thames"/>
          <w:b w:val="0"/>
          <w:caps w:val="1"/>
          <w:sz w:val="28"/>
        </w:rPr>
        <w:t>ГЛАВЫ РЕСПУБЛИКИ САХА (ЯКУТИЯ)</w:t>
      </w:r>
    </w:p>
    <w:p w14:paraId="07000000">
      <w:pPr>
        <w:spacing w:after="120" w:before="120" w:line="240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</w:p>
    <w:p w14:paraId="08000000">
      <w:pPr>
        <w:spacing w:after="120" w:before="120"/>
        <w:ind w:firstLine="0" w:left="120" w:right="120"/>
        <w:jc w:val="center"/>
        <w:rPr>
          <w:rFonts w:ascii="Times New Roman" w:hAnsi="Times New Roman"/>
          <w:b w:val="0"/>
          <w:caps w:val="1"/>
          <w:sz w:val="28"/>
        </w:rPr>
      </w:pPr>
      <w:r>
        <w:rPr>
          <w:rFonts w:ascii="Times New Roman" w:hAnsi="Times New Roman"/>
          <w:b w:val="0"/>
          <w:caps w:val="1"/>
          <w:sz w:val="28"/>
        </w:rPr>
        <w:t>Об утверждении Положения о порядке участия  государственного гражданского служащего Республики Саха (Якутия)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организации</w:t>
      </w:r>
    </w:p>
    <w:p w14:paraId="09000000">
      <w:pPr>
        <w:spacing w:after="120" w:before="120" w:line="240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  <w:r>
        <w:rPr>
          <w:rFonts w:ascii="XO Thames" w:hAnsi="XO Thames"/>
          <w:b w:val="0"/>
          <w:caps w:val="1"/>
          <w:sz w:val="28"/>
        </w:rPr>
        <w:t xml:space="preserve">                            </w:t>
      </w:r>
    </w:p>
    <w:p w14:paraId="0A000000">
      <w:pPr>
        <w:spacing w:after="120" w:before="120" w:line="240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</w:p>
    <w:p w14:paraId="0B000000">
      <w:pPr>
        <w:spacing w:after="0" w:before="0" w:line="240" w:lineRule="auto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aps w:val="0"/>
          <w:sz w:val="28"/>
        </w:rPr>
        <w:t>В с</w:t>
      </w:r>
      <w:r>
        <w:rPr>
          <w:rFonts w:ascii="XO Thames" w:hAnsi="XO Thames"/>
          <w:b w:val="0"/>
          <w:caps w:val="0"/>
          <w:color w:val="000000"/>
          <w:sz w:val="28"/>
        </w:rPr>
        <w:t>оответствии</w:t>
      </w:r>
      <w:r>
        <w:rPr>
          <w:rFonts w:ascii="XO Thames" w:hAnsi="XO Thames"/>
          <w:b w:val="0"/>
          <w:caps w:val="0"/>
          <w:color w:val="000000"/>
          <w:sz w:val="28"/>
        </w:rPr>
        <w:t xml:space="preserve"> с </w:t>
      </w:r>
      <w:r>
        <w:rPr>
          <w:sz w:val="28"/>
        </w:rPr>
        <w:t>подпунктом «в» пункта 3 части 1 статьи 17 Федерального закона от 27 июля 2004 г. №79-ФЗ «О государственной гражданской службе Российской Федерации»</w:t>
      </w:r>
      <w:r>
        <w:rPr>
          <w:rFonts w:ascii="XO Thames" w:hAnsi="XO Thames"/>
          <w:b w:val="0"/>
          <w:color w:val="000000"/>
          <w:sz w:val="28"/>
        </w:rPr>
        <w:t xml:space="preserve"> п о с т а н о в л я ю: </w:t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</w:p>
    <w:p w14:paraId="0C000000">
      <w:pPr>
        <w:spacing w:after="0" w:before="0" w:line="240" w:lineRule="auto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>1.</w:t>
      </w:r>
      <w:r>
        <w:rPr>
          <w:rFonts w:ascii="XO Thames" w:hAnsi="XO Thames"/>
          <w:b w:val="0"/>
          <w:color w:val="000000"/>
          <w:sz w:val="28"/>
        </w:rPr>
        <w:t xml:space="preserve"> Утвердить прилагаемое </w:t>
      </w:r>
      <w:r>
        <w:rPr>
          <w:rFonts w:ascii="Times New Roman" w:hAnsi="Times New Roman"/>
          <w:b w:val="0"/>
          <w:caps w:val="0"/>
          <w:sz w:val="28"/>
        </w:rPr>
        <w:t>Положение о порядке участия  государственного гражданского служащего Республики Саха (Якутия)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организации.</w:t>
      </w:r>
    </w:p>
    <w:p w14:paraId="0D000000">
      <w:pPr>
        <w:spacing w:after="0" w:before="0" w:line="240" w:lineRule="auto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</w:p>
    <w:p w14:paraId="0E000000">
      <w:pPr>
        <w:spacing w:after="0" w:before="0" w:line="240" w:lineRule="auto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sz w:val="28"/>
        </w:rPr>
        <w:t>2. Опубликовать настоящий Указ в официальных средствах массовой информации.</w:t>
      </w:r>
    </w:p>
    <w:p w14:paraId="0F000000">
      <w:pPr>
        <w:spacing w:after="0" w:before="0" w:line="240" w:lineRule="auto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</w:p>
    <w:p w14:paraId="10000000">
      <w:pPr>
        <w:spacing w:after="0" w:before="0" w:line="276" w:lineRule="auto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 xml:space="preserve">        </w:t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 xml:space="preserve">    Глава </w:t>
      </w:r>
    </w:p>
    <w:p w14:paraId="11000000">
      <w:pPr>
        <w:spacing w:after="0" w:before="0" w:line="276" w:lineRule="auto"/>
        <w:ind w:firstLine="709" w:left="5669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 xml:space="preserve"> Республики Саха (Якутия)</w:t>
      </w:r>
    </w:p>
    <w:p w14:paraId="12000000">
      <w:pPr>
        <w:spacing w:after="0" w:before="0" w:line="276" w:lineRule="auto"/>
        <w:ind w:firstLine="709" w:left="7087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 xml:space="preserve">     А. Николаев</w:t>
      </w:r>
    </w:p>
    <w:p w14:paraId="13000000">
      <w:pPr>
        <w:spacing w:after="0" w:before="0" w:line="240" w:lineRule="auto"/>
        <w:ind w:firstLine="709" w:left="0" w:right="0"/>
        <w:jc w:val="both"/>
        <w:rPr>
          <w:rFonts w:ascii="XO Thames" w:hAnsi="XO Thames"/>
          <w:b w:val="0"/>
          <w:caps w:val="0"/>
          <w:sz w:val="28"/>
        </w:rPr>
      </w:pPr>
    </w:p>
    <w:p w14:paraId="14000000">
      <w:pPr>
        <w:spacing w:after="120" w:before="120"/>
        <w:ind w:firstLine="420" w:left="120" w:right="120"/>
        <w:jc w:val="both"/>
        <w:rPr>
          <w:rFonts w:ascii="Times New Roman" w:hAnsi="Times New Roman"/>
          <w:b w:val="0"/>
          <w:sz w:val="28"/>
        </w:rPr>
      </w:pPr>
    </w:p>
    <w:p w14:paraId="15000000">
      <w:pPr>
        <w:spacing w:after="120" w:before="120" w:line="240" w:lineRule="exact"/>
        <w:ind w:firstLine="420" w:left="120" w:right="120"/>
        <w:jc w:val="righ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Утверждено </w:t>
      </w:r>
    </w:p>
    <w:p w14:paraId="16000000">
      <w:pPr>
        <w:spacing w:after="120" w:before="120" w:line="240" w:lineRule="exact"/>
        <w:ind w:firstLine="420" w:left="120" w:right="120"/>
        <w:jc w:val="righ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Указом Главы</w:t>
      </w:r>
    </w:p>
    <w:p w14:paraId="17000000">
      <w:pPr>
        <w:spacing w:after="120" w:before="120" w:line="240" w:lineRule="exact"/>
        <w:ind w:firstLine="420" w:left="120" w:right="120"/>
        <w:jc w:val="righ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Республики Саха (Якутия)</w:t>
      </w:r>
    </w:p>
    <w:p w14:paraId="18000000">
      <w:pPr>
        <w:spacing w:after="120" w:before="120" w:line="240" w:lineRule="exact"/>
        <w:ind w:firstLine="420" w:left="120" w:right="120"/>
        <w:jc w:val="right"/>
        <w:rPr>
          <w:rFonts w:ascii="Times New Roman" w:hAnsi="Times New Roman"/>
          <w:b w:val="0"/>
          <w:sz w:val="28"/>
        </w:rPr>
      </w:pPr>
    </w:p>
    <w:p w14:paraId="19000000">
      <w:pPr>
        <w:spacing w:after="120" w:before="120" w:line="240" w:lineRule="exact"/>
        <w:ind w:firstLine="420" w:left="120" w:right="120"/>
        <w:jc w:val="right"/>
        <w:rPr>
          <w:rFonts w:ascii="Times New Roman" w:hAnsi="Times New Roman"/>
          <w:b w:val="0"/>
          <w:sz w:val="28"/>
        </w:rPr>
      </w:pPr>
    </w:p>
    <w:p w14:paraId="1A000000">
      <w:pPr>
        <w:spacing w:after="120" w:before="120" w:line="240" w:lineRule="auto"/>
        <w:ind w:firstLine="0" w:left="120" w:right="120"/>
        <w:jc w:val="center"/>
        <w:rPr>
          <w:rFonts w:ascii="Times New Roman" w:hAnsi="Times New Roman"/>
          <w:b w:val="0"/>
          <w:caps w:val="1"/>
          <w:sz w:val="28"/>
        </w:rPr>
      </w:pPr>
      <w:r>
        <w:rPr>
          <w:rFonts w:ascii="Times New Roman" w:hAnsi="Times New Roman"/>
          <w:b w:val="0"/>
          <w:caps w:val="1"/>
          <w:sz w:val="28"/>
        </w:rPr>
        <w:t xml:space="preserve">                                                  Положение </w:t>
      </w:r>
      <w:r>
        <w:rPr>
          <w:rFonts w:ascii="Times New Roman" w:hAnsi="Times New Roman"/>
          <w:b w:val="0"/>
          <w:caps w:val="1"/>
          <w:sz w:val="28"/>
        </w:rPr>
        <w:tab/>
      </w:r>
      <w:r>
        <w:rPr>
          <w:rFonts w:ascii="Times New Roman" w:hAnsi="Times New Roman"/>
          <w:b w:val="0"/>
          <w:caps w:val="1"/>
          <w:sz w:val="28"/>
        </w:rPr>
        <w:tab/>
      </w:r>
      <w:r>
        <w:rPr>
          <w:rFonts w:ascii="Times New Roman" w:hAnsi="Times New Roman"/>
          <w:b w:val="0"/>
          <w:caps w:val="1"/>
          <w:sz w:val="28"/>
        </w:rPr>
        <w:tab/>
      </w:r>
      <w:r>
        <w:rPr>
          <w:rFonts w:ascii="Times New Roman" w:hAnsi="Times New Roman"/>
          <w:b w:val="0"/>
          <w:caps w:val="1"/>
          <w:sz w:val="28"/>
        </w:rPr>
        <w:tab/>
      </w:r>
      <w:r>
        <w:rPr>
          <w:rFonts w:ascii="Times New Roman" w:hAnsi="Times New Roman"/>
          <w:b w:val="0"/>
          <w:caps w:val="1"/>
          <w:sz w:val="28"/>
        </w:rPr>
        <w:tab/>
      </w:r>
      <w:r>
        <w:rPr>
          <w:rFonts w:ascii="Times New Roman" w:hAnsi="Times New Roman"/>
          <w:b w:val="0"/>
          <w:caps w:val="1"/>
          <w:sz w:val="28"/>
        </w:rPr>
        <w:tab/>
      </w:r>
      <w:r>
        <w:rPr>
          <w:rFonts w:ascii="Times New Roman" w:hAnsi="Times New Roman"/>
          <w:b w:val="0"/>
          <w:caps w:val="1"/>
          <w:sz w:val="28"/>
        </w:rPr>
        <w:t>о порядке участия  государственного гражданского служащего Республики Саха (Якутия)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организации</w:t>
      </w:r>
    </w:p>
    <w:p w14:paraId="1B000000">
      <w:pPr>
        <w:spacing w:after="120" w:before="120" w:line="240" w:lineRule="auto"/>
        <w:ind w:firstLine="0" w:left="120" w:right="120"/>
        <w:jc w:val="center"/>
        <w:rPr>
          <w:rFonts w:ascii="Times New Roman" w:hAnsi="Times New Roman"/>
          <w:b w:val="0"/>
          <w:caps w:val="1"/>
          <w:sz w:val="28"/>
        </w:rPr>
      </w:pPr>
    </w:p>
    <w:p w14:paraId="1C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1. Настоящее Положение определяет порядок участия государственного гражданского служащего </w:t>
      </w:r>
      <w:r>
        <w:rPr>
          <w:sz w:val="28"/>
        </w:rPr>
        <w:t xml:space="preserve">Республики Саха (Якутия) </w:t>
      </w:r>
      <w:r>
        <w:rPr>
          <w:rFonts w:ascii="Times New Roman" w:hAnsi="Times New Roman"/>
          <w:b w:val="0"/>
          <w:color w:val="000000"/>
          <w:sz w:val="28"/>
        </w:rPr>
        <w:t>(далее - гражданский служащий)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 (далее - организация), в качестве члена коллегиального органа управления этой организации.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                                                                         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2. Участие гражданского служащего в управлении организацией не допускается в случае, если такое участие приводит или может привести к конфликту интересов при исполнении должностных обязанностей, а также к нарушению иных ограничений, запретов и обязанностей, установленных Федеральным </w:t>
      </w:r>
      <w:r>
        <w:rPr>
          <w:rFonts w:ascii="Times New Roman" w:hAnsi="Times New Roman"/>
          <w:b w:val="0"/>
          <w:strike w:val="0"/>
          <w:color w:val="000000"/>
          <w:sz w:val="28"/>
        </w:rPr>
        <w:fldChar w:fldCharType="begin"/>
      </w:r>
      <w:r>
        <w:rPr>
          <w:rFonts w:ascii="Times New Roman" w:hAnsi="Times New Roman"/>
          <w:b w:val="0"/>
          <w:strike w:val="0"/>
          <w:color w:val="000000"/>
          <w:sz w:val="28"/>
        </w:rPr>
        <w:instrText>HYPERLINK "https://login.consultant.ru/link/?req=doc&amp;base=LAW&amp;n=439191&amp;dst=28&amp;field=134&amp;date=20.04.2023"</w:instrText>
      </w:r>
      <w:r>
        <w:rPr>
          <w:rFonts w:ascii="Times New Roman" w:hAnsi="Times New Roman"/>
          <w:b w:val="0"/>
          <w:strike w:val="0"/>
          <w:color w:val="000000"/>
          <w:sz w:val="28"/>
        </w:rPr>
        <w:fldChar w:fldCharType="separate"/>
      </w:r>
      <w:r>
        <w:rPr>
          <w:rFonts w:ascii="Times New Roman" w:hAnsi="Times New Roman"/>
          <w:b w:val="0"/>
          <w:strike w:val="0"/>
          <w:color w:val="000000"/>
          <w:sz w:val="28"/>
        </w:rPr>
        <w:t>законом</w:t>
      </w:r>
      <w:r>
        <w:rPr>
          <w:rFonts w:ascii="Times New Roman" w:hAnsi="Times New Roman"/>
          <w:b w:val="0"/>
          <w:strike w:val="0"/>
          <w:color w:val="000000"/>
          <w:sz w:val="28"/>
        </w:rPr>
        <w:fldChar w:fldCharType="end"/>
      </w:r>
      <w:r>
        <w:rPr>
          <w:rFonts w:ascii="Times New Roman" w:hAnsi="Times New Roman"/>
          <w:b w:val="0"/>
          <w:color w:val="000000"/>
          <w:sz w:val="28"/>
        </w:rPr>
        <w:t xml:space="preserve"> «О противодействии коррупции» и другими федеральными законами (далее - требования).</w:t>
      </w:r>
    </w:p>
    <w:p w14:paraId="1D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Участие в управлении организацией осуществляется гражданским служащим на безвозмездной основе и вне пределов служебного времени.              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3. </w:t>
      </w:r>
      <w:r>
        <w:rPr>
          <w:rFonts w:ascii="Times New Roman" w:hAnsi="Times New Roman"/>
          <w:b w:val="0"/>
          <w:color w:val="000000"/>
          <w:sz w:val="28"/>
        </w:rPr>
        <w:t>Гражданский служащий</w:t>
      </w:r>
      <w:r>
        <w:rPr>
          <w:rFonts w:ascii="Times New Roman" w:hAnsi="Times New Roman"/>
          <w:b w:val="0"/>
          <w:sz w:val="28"/>
        </w:rPr>
        <w:t xml:space="preserve"> категории «руководители», назначаемый на должность и освобождаемыми от должности Главой Республики Саха (Якутия) и Правительством Республики Саха (Якутия) и</w:t>
      </w:r>
      <w:r>
        <w:rPr>
          <w:rFonts w:ascii="Times New Roman" w:hAnsi="Times New Roman"/>
          <w:b w:val="0"/>
          <w:color w:val="000000"/>
          <w:sz w:val="28"/>
        </w:rPr>
        <w:t xml:space="preserve"> имеющий намерение участвовать в управлении организацией, не позднее чем за 30 календарных дней до предполагаемой даты начала такого участия направляет Руководител</w:t>
      </w:r>
      <w:r>
        <w:rPr>
          <w:rFonts w:ascii="Times New Roman" w:hAnsi="Times New Roman"/>
          <w:b w:val="0"/>
          <w:sz w:val="28"/>
        </w:rPr>
        <w:t xml:space="preserve">ю Администрации Главы Республики Саха (Якутия) и Правительства Республики Саха (Якутия) через Управление при Главе Республики Саха (Якутия) по профилактике коррупционных и иных нарушений </w:t>
      </w:r>
      <w:r>
        <w:rPr>
          <w:rFonts w:ascii="Times New Roman" w:hAnsi="Times New Roman"/>
          <w:b w:val="0"/>
          <w:sz w:val="28"/>
        </w:rPr>
        <w:t>(далее - Управление)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 xml:space="preserve">ходатайство о разрешении участвовать на безвозмездной основе в управлении организацией в качестве члена коллегиального органа управления этой организации (далее - ходатайство), составленное по форме согласно </w:t>
      </w:r>
      <w:r>
        <w:rPr>
          <w:rFonts w:ascii="Times New Roman" w:hAnsi="Times New Roman"/>
          <w:b w:val="0"/>
          <w:strike w:val="0"/>
          <w:color w:val="000000"/>
          <w:sz w:val="28"/>
        </w:rPr>
        <w:t>приложению №1</w:t>
      </w:r>
      <w:r>
        <w:rPr>
          <w:rFonts w:ascii="Times New Roman" w:hAnsi="Times New Roman"/>
          <w:b w:val="0"/>
          <w:color w:val="000000"/>
          <w:sz w:val="28"/>
        </w:rPr>
        <w:t>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</w:p>
    <w:p w14:paraId="1E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Гражданский служащий, за исключением гражданских сл</w:t>
      </w:r>
      <w:r>
        <w:rPr>
          <w:rFonts w:ascii="Times New Roman" w:hAnsi="Times New Roman"/>
          <w:b w:val="0"/>
          <w:sz w:val="28"/>
        </w:rPr>
        <w:t>ужащих, указанных в абзаце 1 настоящего пункта, и</w:t>
      </w:r>
      <w:r>
        <w:rPr>
          <w:rFonts w:ascii="Times New Roman" w:hAnsi="Times New Roman"/>
          <w:b w:val="0"/>
          <w:sz w:val="28"/>
        </w:rPr>
        <w:t>меющий намерение участвовать в управлении организацией, не позднее чем за 30 календарных дней до предполагаемой даты начала такого участия направляет руководителю государственного органа, в котором он замещает должность государственной гражданской службы Республики Саха (Якутия), ходатайство, составленное по форме согласно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strike w:val="0"/>
          <w:color w:val="000000"/>
          <w:sz w:val="28"/>
        </w:rPr>
        <w:fldChar w:fldCharType="begin"/>
      </w:r>
      <w:r>
        <w:rPr>
          <w:rFonts w:ascii="Times New Roman" w:hAnsi="Times New Roman"/>
          <w:b w:val="0"/>
          <w:strike w:val="0"/>
          <w:color w:val="000000"/>
          <w:sz w:val="28"/>
        </w:rPr>
        <w:instrText>HYPERLINK "https://login.consultant.ru/link/?req=doc&amp;base=LAW&amp;n=364393&amp;dst=100073&amp;field=134&amp;date=20.04.2023"</w:instrText>
      </w:r>
      <w:r>
        <w:rPr>
          <w:rFonts w:ascii="Times New Roman" w:hAnsi="Times New Roman"/>
          <w:b w:val="0"/>
          <w:strike w:val="0"/>
          <w:color w:val="000000"/>
          <w:sz w:val="28"/>
        </w:rPr>
        <w:fldChar w:fldCharType="separate"/>
      </w:r>
      <w:r>
        <w:rPr>
          <w:rFonts w:ascii="Times New Roman" w:hAnsi="Times New Roman"/>
          <w:b w:val="0"/>
          <w:strike w:val="0"/>
          <w:color w:val="000000"/>
          <w:sz w:val="28"/>
        </w:rPr>
        <w:t>приложению №1.</w:t>
      </w:r>
      <w:r>
        <w:rPr>
          <w:rFonts w:ascii="Times New Roman" w:hAnsi="Times New Roman"/>
          <w:b w:val="0"/>
          <w:strike w:val="0"/>
          <w:color w:val="000000"/>
          <w:sz w:val="28"/>
        </w:rPr>
        <w:fldChar w:fldCharType="end"/>
      </w:r>
    </w:p>
    <w:p w14:paraId="1F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Граждане Российской Федерации, участвующие в управлении организацией на момент назначения на должности, указанные в абзаце 1 и абзаце 2 настоящего пункта, представляют ходатайство в день назначения на должность.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4. Гражданский служащий не имеет права принимать участие в обсуждении и голосовании по вопросам повестки дня заседания коллегиального органа управления организации до получения </w:t>
      </w:r>
      <w:r>
        <w:rPr>
          <w:rFonts w:ascii="Times New Roman" w:hAnsi="Times New Roman"/>
          <w:b w:val="0"/>
          <w:color w:val="000000"/>
          <w:sz w:val="28"/>
        </w:rPr>
        <w:t xml:space="preserve">разрешения, предусмотренного абзацем 2 пункта 12 настоящего Положения, </w:t>
      </w:r>
      <w:r>
        <w:rPr>
          <w:rFonts w:ascii="Times New Roman" w:hAnsi="Times New Roman"/>
          <w:b w:val="0"/>
          <w:color w:val="000000"/>
          <w:sz w:val="28"/>
        </w:rPr>
        <w:t xml:space="preserve"> участвовать в управлении организацией или в случае принятия</w:t>
      </w:r>
      <w:r>
        <w:rPr>
          <w:rFonts w:ascii="Times New Roman" w:hAnsi="Times New Roman"/>
          <w:b w:val="0"/>
          <w:color w:val="C0504D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 xml:space="preserve">решения об отказе гражданскому служащему в участии в управлении организацией, предусмотренного абзацем 3 </w:t>
      </w:r>
      <w:r>
        <w:rPr>
          <w:rFonts w:ascii="Times New Roman" w:hAnsi="Times New Roman"/>
          <w:b w:val="0"/>
          <w:color w:val="000000"/>
          <w:sz w:val="28"/>
        </w:rPr>
        <w:t>пункта 12 настоящего Положения</w:t>
      </w:r>
      <w:r>
        <w:rPr>
          <w:rFonts w:ascii="Times New Roman" w:hAnsi="Times New Roman"/>
          <w:b w:val="0"/>
          <w:color w:val="000000"/>
          <w:sz w:val="28"/>
        </w:rPr>
        <w:t>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В случае принятия </w:t>
      </w:r>
      <w:r>
        <w:rPr>
          <w:rFonts w:ascii="Times New Roman" w:hAnsi="Times New Roman"/>
          <w:b w:val="0"/>
          <w:color w:val="000000"/>
          <w:sz w:val="28"/>
        </w:rPr>
        <w:t xml:space="preserve">предусмотренного абзацем 3 </w:t>
      </w:r>
      <w:r>
        <w:rPr>
          <w:rFonts w:ascii="Times New Roman" w:hAnsi="Times New Roman"/>
          <w:b w:val="0"/>
          <w:color w:val="000000"/>
          <w:sz w:val="28"/>
        </w:rPr>
        <w:t>пункта 12 настоящего Положения</w:t>
      </w:r>
      <w:r>
        <w:rPr>
          <w:rFonts w:ascii="Times New Roman" w:hAnsi="Times New Roman"/>
          <w:b w:val="0"/>
          <w:color w:val="000000"/>
          <w:sz w:val="28"/>
        </w:rPr>
        <w:t xml:space="preserve"> решения об отказе гражданскому служащему в участии в управлении организацией гражданский служащий в течение месяца со дня ознакомления с результатами рассмотрения ходатайства обязан направить необходимые документы о выходе из состава коллегиального органа управления организации.</w:t>
      </w:r>
    </w:p>
    <w:p w14:paraId="20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5. К ходатайству прилагаются копия учредительного документа организации, в управлении которой гражданский служащий намеревается участвовать, и копия положения о коллегиальном органе управления организации (при наличии такого положения).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6. Ходатайство представляется лично, направляется почтовой связью или электронной почтой.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7. Направленные ходатайство и иные материалы гражданских служащих, указанных в абзаце 1 пункта 3 настоящего Положения поступают в Управление, гражданских служащих, указанных в </w:t>
      </w:r>
      <w:r>
        <w:rPr>
          <w:rFonts w:ascii="Times New Roman" w:hAnsi="Times New Roman"/>
          <w:b w:val="0"/>
          <w:color w:val="000000"/>
          <w:sz w:val="28"/>
        </w:rPr>
        <w:t>абзаце 2 пункта 3 настоящего Положения –</w:t>
      </w:r>
      <w:r>
        <w:rPr>
          <w:rFonts w:ascii="Times New Roman" w:hAnsi="Times New Roman"/>
          <w:b w:val="0"/>
          <w:color w:val="000000"/>
          <w:sz w:val="28"/>
        </w:rPr>
        <w:t xml:space="preserve"> в подразделение государственного органа по вопросам государственной службы и кадров (далее - подразделение по вопросам государственной службы и кадров), которые осуществляет регистрацию и учет ходатайства и иных материалов.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8. Ходатайство регистрируется в Управлении либо подразделении по вопросам государственной службы и кадров в день его поступления  в журнале регистрации ходатайств о разрешении участвовать на безвозмездной основе в управлении организацией в качестве члена коллегиального органа управления этой организации (далее - журнал) по форме согласно </w:t>
      </w:r>
      <w:r>
        <w:rPr>
          <w:rFonts w:ascii="Times New Roman" w:hAnsi="Times New Roman"/>
          <w:b w:val="0"/>
          <w:strike w:val="0"/>
          <w:color w:val="000000"/>
          <w:sz w:val="28"/>
        </w:rPr>
        <w:t>приложению №2</w:t>
      </w:r>
      <w:r>
        <w:rPr>
          <w:rFonts w:ascii="Times New Roman" w:hAnsi="Times New Roman"/>
          <w:b w:val="0"/>
          <w:color w:val="000000"/>
          <w:sz w:val="28"/>
        </w:rPr>
        <w:t>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Копия ходатайства с отметкой о регистрации выдается гражданскому служащему на руки под подпись в журнале либо направляется по почте с уведомлением о вручении.     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9. Должностные лица Управления и должностные лица  подразделения по вопросам государственной службы и кадров осуществляют предварительное рассмотрение ходатайства и подготовку заключения о возможности (невозможности) участия гражданского служащего в управлении организацией (далее – заключение).              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При подготовке заключения должностные лица Управления и должностные лица подразделения по вопросам государственной службы и кадров имеют право проводить собеседование с гражданским служащим, представившим ходатайство, получать от него письменные пояснения.</w:t>
      </w:r>
      <w:r>
        <w:rPr>
          <w:rFonts w:ascii="Times New Roman" w:hAnsi="Times New Roman"/>
          <w:b w:val="0"/>
          <w:color w:val="000000"/>
          <w:sz w:val="28"/>
        </w:rPr>
        <w:tab/>
      </w:r>
    </w:p>
    <w:p w14:paraId="21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10. Заключение должно содержать: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а) информацию, изложенную в ходатайстве;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б) информацию, представленную гражданским служащим в письменном пояснении к ходатайству, полученную при беседе с ним (при ее наличии);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в) мотивированный вывод по результатам предварительного рассмотрения ходатайства.</w:t>
      </w:r>
    </w:p>
    <w:p w14:paraId="22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11. Ходатайство и заключение в течение 10 рабочих дней со дня, следующего за днем регистрации ходатайства, направляются Управлением руководителю Р</w:t>
      </w:r>
      <w:r>
        <w:rPr>
          <w:rFonts w:ascii="Times New Roman" w:hAnsi="Times New Roman"/>
          <w:b w:val="0"/>
          <w:color w:val="000000"/>
          <w:sz w:val="28"/>
        </w:rPr>
        <w:t>уководител</w:t>
      </w:r>
      <w:r>
        <w:rPr>
          <w:rFonts w:ascii="Times New Roman" w:hAnsi="Times New Roman"/>
          <w:b w:val="0"/>
          <w:sz w:val="28"/>
        </w:rPr>
        <w:t>ю Администрации Главы Республики Саха (Якутия) и Правительства Республики Саха (Якутия),</w:t>
      </w:r>
      <w:r>
        <w:rPr>
          <w:rFonts w:ascii="Times New Roman" w:hAnsi="Times New Roman"/>
          <w:b w:val="0"/>
          <w:color w:val="000000"/>
          <w:sz w:val="28"/>
        </w:rPr>
        <w:t xml:space="preserve"> должностными лицами подразделения по вопросам государственной службы и кадров - </w:t>
      </w:r>
      <w:r>
        <w:rPr>
          <w:rFonts w:ascii="Times New Roman" w:hAnsi="Times New Roman"/>
          <w:b w:val="0"/>
          <w:sz w:val="28"/>
        </w:rPr>
        <w:t xml:space="preserve"> руководителю государственного органа</w:t>
      </w:r>
      <w:r>
        <w:rPr>
          <w:rFonts w:ascii="Times New Roman" w:hAnsi="Times New Roman"/>
          <w:b w:val="0"/>
          <w:color w:val="000000"/>
          <w:sz w:val="28"/>
        </w:rPr>
        <w:t xml:space="preserve"> для рассмотрения.</w:t>
      </w:r>
    </w:p>
    <w:p w14:paraId="23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Перед направлением ходатайства и заключения должностные лица Управления и  должностные лица подразделения по вопросам государственной службы и кадров в течение 3 рабочих дней осуществляют ознакомление гражданского служащего с содержанием заключения с соблюдением законодательства Российской Федерации о государственной тайне.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Гражданский служащий вправе дать пояснения в письменной форме и представить дополнительные материалы к ходатайству и заключению до окончания подготовки заключения.</w:t>
      </w:r>
      <w:r>
        <w:rPr>
          <w:rFonts w:ascii="Times New Roman" w:hAnsi="Times New Roman"/>
          <w:b w:val="0"/>
          <w:color w:val="000000"/>
          <w:sz w:val="28"/>
        </w:rPr>
        <w:tab/>
      </w:r>
    </w:p>
    <w:p w14:paraId="24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12. По результатам рассмотрения ходатайства и заключения  в течение 10 рабочих дней со дня получения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заключения Р</w:t>
      </w:r>
      <w:r>
        <w:rPr>
          <w:rFonts w:ascii="Times New Roman" w:hAnsi="Times New Roman"/>
          <w:b w:val="0"/>
          <w:color w:val="000000"/>
          <w:sz w:val="28"/>
        </w:rPr>
        <w:t>уководител</w:t>
      </w:r>
      <w:r>
        <w:rPr>
          <w:rFonts w:ascii="Times New Roman" w:hAnsi="Times New Roman"/>
          <w:b w:val="0"/>
          <w:sz w:val="28"/>
        </w:rPr>
        <w:t>ь Администрации Главы Республики Саха (Якутия) и Правительства Республики Саха (Якутия) или р</w:t>
      </w:r>
      <w:r>
        <w:rPr>
          <w:rFonts w:ascii="Times New Roman" w:hAnsi="Times New Roman"/>
          <w:b w:val="0"/>
          <w:sz w:val="28"/>
        </w:rPr>
        <w:t>уководитель государственного органа</w:t>
      </w:r>
      <w:r>
        <w:rPr>
          <w:rFonts w:ascii="Times New Roman" w:hAnsi="Times New Roman"/>
          <w:b w:val="0"/>
          <w:color w:val="000000"/>
          <w:sz w:val="28"/>
        </w:rPr>
        <w:t xml:space="preserve"> принимает одно из следующих решений: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разрешить гражданскому служащему участвовать в управлении организацией;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отказать гражданскому служащему в участии в управлении организацией.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Решение оформляется путем проставления соответствующей резолюции на ходатайстве.</w:t>
      </w:r>
    </w:p>
    <w:p w14:paraId="25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13. При необходимости ходатайство и заключение могут быть направлены руководителями, указанными в пункте 12 настоящего Положения, на рассмотрение соответствующей комиссии по соблюдению требований к служебному поведению государственных служащих и урегулированию конфликта интересов на предмет соблюдения требований гражданским служащим, представившим ходатайство, в случае его участия в управлении организацией. В этом случае течение срока, предусмотренного </w:t>
      </w:r>
      <w:r>
        <w:rPr>
          <w:rFonts w:ascii="Times New Roman" w:hAnsi="Times New Roman"/>
          <w:b w:val="0"/>
          <w:strike w:val="0"/>
          <w:color w:val="000000"/>
          <w:sz w:val="28"/>
        </w:rPr>
        <w:t>пунктом 12</w:t>
      </w:r>
      <w:r>
        <w:rPr>
          <w:rFonts w:ascii="Times New Roman" w:hAnsi="Times New Roman"/>
          <w:b w:val="0"/>
          <w:color w:val="000000"/>
          <w:sz w:val="28"/>
        </w:rPr>
        <w:t xml:space="preserve"> настоящего Положения, начинается со дня получения руководителями, указанными в </w:t>
      </w:r>
      <w:r>
        <w:rPr>
          <w:rFonts w:ascii="Times New Roman" w:hAnsi="Times New Roman"/>
          <w:b w:val="0"/>
          <w:color w:val="000000"/>
          <w:sz w:val="28"/>
        </w:rPr>
        <w:t xml:space="preserve">пункте 12 настоящего Положения, </w:t>
      </w:r>
      <w:r>
        <w:rPr>
          <w:rFonts w:ascii="Times New Roman" w:hAnsi="Times New Roman"/>
          <w:b w:val="0"/>
          <w:color w:val="000000"/>
          <w:sz w:val="28"/>
        </w:rPr>
        <w:t>соответствующего заседания комиссии (или его копии).</w:t>
      </w:r>
    </w:p>
    <w:p w14:paraId="26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Решение комиссии, указанной в </w:t>
      </w:r>
      <w:r>
        <w:rPr>
          <w:rFonts w:ascii="Times New Roman" w:hAnsi="Times New Roman"/>
          <w:b w:val="0"/>
          <w:strike w:val="0"/>
          <w:color w:val="000000"/>
          <w:sz w:val="28"/>
        </w:rPr>
        <w:t>абзаце 1</w:t>
      </w:r>
      <w:r>
        <w:rPr>
          <w:rFonts w:ascii="Times New Roman" w:hAnsi="Times New Roman"/>
          <w:b w:val="0"/>
          <w:color w:val="000000"/>
          <w:sz w:val="28"/>
        </w:rPr>
        <w:t xml:space="preserve"> настоящего пункта, для </w:t>
      </w:r>
      <w:r>
        <w:rPr>
          <w:rFonts w:ascii="Times New Roman" w:hAnsi="Times New Roman"/>
          <w:b w:val="0"/>
          <w:color w:val="000000"/>
          <w:sz w:val="28"/>
        </w:rPr>
        <w:t xml:space="preserve">руководителей, указанных в </w:t>
      </w:r>
      <w:r>
        <w:rPr>
          <w:rFonts w:ascii="Times New Roman" w:hAnsi="Times New Roman"/>
          <w:b w:val="0"/>
          <w:color w:val="000000"/>
          <w:sz w:val="28"/>
        </w:rPr>
        <w:t xml:space="preserve">пункте 12 настоящего Положения, </w:t>
      </w:r>
      <w:r>
        <w:rPr>
          <w:rFonts w:ascii="Times New Roman" w:hAnsi="Times New Roman"/>
          <w:b w:val="0"/>
          <w:color w:val="000000"/>
          <w:sz w:val="28"/>
        </w:rPr>
        <w:t>носит рекомендательный характер.</w:t>
      </w:r>
    </w:p>
    <w:p w14:paraId="27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По результатам рассмотрения на заседании комиссии ходатайства и заключения </w:t>
      </w:r>
      <w:r>
        <w:rPr>
          <w:rFonts w:ascii="Times New Roman" w:hAnsi="Times New Roman"/>
          <w:b w:val="0"/>
          <w:color w:val="000000"/>
          <w:sz w:val="28"/>
        </w:rPr>
        <w:t xml:space="preserve">руководители, указанные в </w:t>
      </w:r>
      <w:r>
        <w:rPr>
          <w:rFonts w:ascii="Times New Roman" w:hAnsi="Times New Roman"/>
          <w:b w:val="0"/>
          <w:color w:val="000000"/>
          <w:sz w:val="28"/>
        </w:rPr>
        <w:t>пункте 12 настоящего Положения,</w:t>
      </w:r>
      <w:r>
        <w:rPr>
          <w:rFonts w:ascii="Times New Roman" w:hAnsi="Times New Roman"/>
          <w:b w:val="0"/>
          <w:color w:val="000000"/>
          <w:sz w:val="28"/>
        </w:rPr>
        <w:t xml:space="preserve"> принимают одно из решений, предусмотренных </w:t>
      </w:r>
      <w:r>
        <w:rPr>
          <w:rFonts w:ascii="Times New Roman" w:hAnsi="Times New Roman"/>
          <w:b w:val="0"/>
          <w:strike w:val="0"/>
          <w:color w:val="000000"/>
          <w:sz w:val="28"/>
        </w:rPr>
        <w:t>пунктом 12</w:t>
      </w:r>
      <w:r>
        <w:rPr>
          <w:rFonts w:ascii="Times New Roman" w:hAnsi="Times New Roman"/>
          <w:b w:val="0"/>
          <w:color w:val="000000"/>
          <w:sz w:val="28"/>
        </w:rPr>
        <w:t xml:space="preserve"> настоящего Положения.</w:t>
      </w:r>
    </w:p>
    <w:p w14:paraId="28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</w:t>
      </w:r>
      <w:r>
        <w:rPr>
          <w:rFonts w:ascii="Times New Roman" w:hAnsi="Times New Roman"/>
          <w:b w:val="0"/>
          <w:color w:val="000000"/>
          <w:sz w:val="28"/>
        </w:rPr>
        <w:t xml:space="preserve">4. Должностные лица Управления и должностные лица подразделения по вопросам государственной службы и кадров в течение 3 рабочих дней, следующих за днем принятия </w:t>
      </w:r>
      <w:r>
        <w:rPr>
          <w:rFonts w:ascii="Times New Roman" w:hAnsi="Times New Roman"/>
          <w:b w:val="0"/>
          <w:color w:val="000000"/>
          <w:sz w:val="28"/>
        </w:rPr>
        <w:t xml:space="preserve">руководителями, указанными в </w:t>
      </w:r>
      <w:r>
        <w:rPr>
          <w:rFonts w:ascii="Times New Roman" w:hAnsi="Times New Roman"/>
          <w:b w:val="0"/>
          <w:color w:val="000000"/>
          <w:sz w:val="28"/>
        </w:rPr>
        <w:t>пункте 12 настоящего Положения,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 xml:space="preserve"> одного из решений, предусмотренных </w:t>
      </w:r>
      <w:r>
        <w:rPr>
          <w:rFonts w:ascii="Times New Roman" w:hAnsi="Times New Roman"/>
          <w:b w:val="0"/>
          <w:strike w:val="0"/>
          <w:color w:val="000000"/>
          <w:sz w:val="28"/>
        </w:rPr>
        <w:t>пунктом 12</w:t>
      </w:r>
      <w:r>
        <w:rPr>
          <w:rFonts w:ascii="Times New Roman" w:hAnsi="Times New Roman"/>
          <w:b w:val="0"/>
          <w:color w:val="000000"/>
          <w:sz w:val="28"/>
        </w:rPr>
        <w:t xml:space="preserve"> настоящего Положения, в письменной форме информируют гражданского служащего о результатах рассмотрения ходатайства и представляют под подпись гражданскому служащему копию ходатайства с решением представителя нанимателя.</w:t>
      </w:r>
    </w:p>
    <w:p w14:paraId="29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15. Гражданский служащий, участвующий в управлении организацией с разрешения, предусмотренного </w:t>
      </w:r>
      <w:r>
        <w:rPr>
          <w:rFonts w:ascii="Times New Roman" w:hAnsi="Times New Roman"/>
          <w:b w:val="0"/>
          <w:strike w:val="0"/>
          <w:color w:val="000000"/>
          <w:sz w:val="28"/>
        </w:rPr>
        <w:t>абзацем вторым пункта 12</w:t>
      </w:r>
      <w:r>
        <w:rPr>
          <w:rFonts w:ascii="Times New Roman" w:hAnsi="Times New Roman"/>
          <w:b w:val="0"/>
          <w:color w:val="000000"/>
          <w:sz w:val="28"/>
        </w:rPr>
        <w:t xml:space="preserve"> настоящего Положения, обязан незамедлительно в порядке, предусмотренном абзацем 1 и абзацем 2 пункта 3 настоящего Положения, в письменной форме уведомить представителя нанимателя:</w:t>
      </w:r>
    </w:p>
    <w:p w14:paraId="2A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об изменении наименования, места нахождения и адреса организации;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о реорганизации организации;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об изменении коллегиального органа управления организации, в качестве члена которого гражданский служащий участвует в управлении организацией, а также об изменении наименования соответствующего органа или его полномочий;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об изменении функций, которые возложены на гражданского служащего, участвующего в управлении организацией, в качестве члена коллегиального органа управления организацией.</w:t>
      </w:r>
    </w:p>
    <w:p w14:paraId="2B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Гражданский служащий, участвовавший в управлении организацией, обязан незамедлительно направить уведомление  в порядке, п</w:t>
      </w:r>
      <w:r>
        <w:rPr>
          <w:rFonts w:ascii="Times New Roman" w:hAnsi="Times New Roman"/>
          <w:b w:val="0"/>
          <w:color w:val="000000"/>
          <w:sz w:val="28"/>
        </w:rPr>
        <w:t>редусмотренном абзацем 1 и абзацем 2 пункта 3 настоящего Положения,</w:t>
      </w:r>
      <w:r>
        <w:rPr>
          <w:rFonts w:ascii="Times New Roman" w:hAnsi="Times New Roman"/>
          <w:b w:val="0"/>
          <w:color w:val="000000"/>
          <w:sz w:val="28"/>
        </w:rPr>
        <w:t xml:space="preserve"> об исключении (в том числе по инициативе гражданского служащего) из состава коллегиального органа управления организацией.</w:t>
      </w:r>
    </w:p>
    <w:p w14:paraId="2C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16. Гражданский служащий, участвующий в управлении организацией, обязан незамедлительно, как только ему стало известно о возникновении обстоятельств, свидетельствующих о нарушении или возможном нарушении им требований при участии в управлении организацией, письменно уведомить об этом руководителей, </w:t>
      </w:r>
      <w:r>
        <w:rPr>
          <w:rFonts w:ascii="Times New Roman" w:hAnsi="Times New Roman"/>
          <w:b w:val="0"/>
          <w:color w:val="000000"/>
          <w:sz w:val="28"/>
        </w:rPr>
        <w:t xml:space="preserve">указанных в </w:t>
      </w:r>
      <w:r>
        <w:rPr>
          <w:rFonts w:ascii="Times New Roman" w:hAnsi="Times New Roman"/>
          <w:b w:val="0"/>
          <w:color w:val="000000"/>
          <w:sz w:val="28"/>
        </w:rPr>
        <w:t>пункте 12 настоящего Положения</w:t>
      </w:r>
      <w:r>
        <w:rPr>
          <w:rFonts w:ascii="Times New Roman" w:hAnsi="Times New Roman"/>
          <w:b w:val="0"/>
          <w:color w:val="000000"/>
          <w:sz w:val="28"/>
        </w:rPr>
        <w:t>, и организацию.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В случае нахождения гражданского служащего в служебной командировке, в отпуске, вне места прохождения гражданской службы он обязан письменно уведомить о возникновении обстоятельств, свидетельствующих о нарушении или возможном нарушении им требований при участии в управлении организацией, </w:t>
      </w:r>
      <w:r>
        <w:rPr>
          <w:rFonts w:ascii="Times New Roman" w:hAnsi="Times New Roman"/>
          <w:b w:val="0"/>
          <w:color w:val="000000"/>
          <w:sz w:val="28"/>
        </w:rPr>
        <w:t xml:space="preserve">руководителей, </w:t>
      </w:r>
      <w:r>
        <w:rPr>
          <w:rFonts w:ascii="Times New Roman" w:hAnsi="Times New Roman"/>
          <w:b w:val="0"/>
          <w:color w:val="000000"/>
          <w:sz w:val="28"/>
        </w:rPr>
        <w:t xml:space="preserve">указанных в </w:t>
      </w:r>
      <w:r>
        <w:rPr>
          <w:rFonts w:ascii="Times New Roman" w:hAnsi="Times New Roman"/>
          <w:b w:val="0"/>
          <w:color w:val="000000"/>
          <w:sz w:val="28"/>
        </w:rPr>
        <w:t>пункте 12 настоящего Положения</w:t>
      </w:r>
      <w:r>
        <w:rPr>
          <w:rFonts w:ascii="Times New Roman" w:hAnsi="Times New Roman"/>
          <w:b w:val="0"/>
          <w:color w:val="000000"/>
          <w:sz w:val="28"/>
        </w:rPr>
        <w:t>,</w:t>
      </w:r>
      <w:r>
        <w:rPr>
          <w:rFonts w:ascii="Times New Roman" w:hAnsi="Times New Roman"/>
          <w:b w:val="0"/>
          <w:color w:val="000000"/>
          <w:sz w:val="28"/>
        </w:rPr>
        <w:t xml:space="preserve"> и организацию незамедлительно с момента прибытия к месту прохождения гражданской службы.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17. Гражданский служащий не имеет права принимать участие в обсуждении и голосовании по вопросам повестки дня заседания коллегиального органа управления организации со дня возникновения обстоятельств, свидетельствующих о нарушении или возможном нарушении им требований при участии в управлении организацией.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18. Информация о нарушении гражданским служащим в связи с его участием в управлении организацией требований законодательства о государственной гражданской службе может являться основанием для проведения служебной проверки в установленном порядке, по итогам которой принимается решение о привлечении гражданского служащего к дисциплинарной ответственности.</w:t>
      </w:r>
    </w:p>
    <w:p w14:paraId="2D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Информация о нарушении гражданским служащим в связи с его участием в управлении организацией требований законодательства Российской Федерации о противодействии коррупции может являться основанием для проведения проверки, предусмотренной </w:t>
      </w:r>
      <w:r>
        <w:rPr>
          <w:rFonts w:ascii="Times New Roman" w:hAnsi="Times New Roman"/>
          <w:b w:val="0"/>
          <w:sz w:val="28"/>
        </w:rPr>
        <w:t>Указом Президента Республики Саха (Якутия) от 16 января 2010 г. №1794 «</w:t>
      </w:r>
      <w:r>
        <w:rPr>
          <w:rFonts w:ascii="Times New Roman" w:hAnsi="Times New Roman"/>
          <w:b w:val="0"/>
          <w:sz w:val="28"/>
        </w:rPr>
        <w:t>О проверке достоверности и полноты сведений, представляемых гражданами, претендующими на замещение должностей государственной гражданской службы Республики Саха (Якутия), и государственными гражданскими служащими Республики Саха (Якутия), и соблюдения государственными гражданскими служащими Республики Саха (Якутия) требований к служебному поведению»,</w:t>
      </w:r>
      <w:r>
        <w:rPr>
          <w:rFonts w:ascii="Times New Roman" w:hAnsi="Times New Roman"/>
          <w:b w:val="0"/>
          <w:color w:val="000000"/>
          <w:sz w:val="28"/>
        </w:rPr>
        <w:t xml:space="preserve"> по результатам которой принимается решение о привлечении гражданского служащего к ответственности.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Обстоятельства, установленные в ходе проведения проверок, предусмотренных </w:t>
      </w:r>
      <w:r>
        <w:rPr>
          <w:rFonts w:ascii="Times New Roman" w:hAnsi="Times New Roman"/>
          <w:b w:val="0"/>
          <w:strike w:val="0"/>
          <w:color w:val="000000"/>
          <w:sz w:val="28"/>
        </w:rPr>
        <w:t>абзацами 1</w:t>
      </w:r>
      <w:r>
        <w:rPr>
          <w:rFonts w:ascii="Times New Roman" w:hAnsi="Times New Roman"/>
          <w:b w:val="0"/>
          <w:color w:val="000000"/>
          <w:sz w:val="28"/>
        </w:rPr>
        <w:t xml:space="preserve"> и 2</w:t>
      </w:r>
      <w:r>
        <w:rPr>
          <w:rFonts w:ascii="Times New Roman" w:hAnsi="Times New Roman"/>
          <w:b w:val="0"/>
          <w:color w:val="000000"/>
          <w:sz w:val="28"/>
        </w:rPr>
        <w:t xml:space="preserve"> настоящего пункта, могут быть использованы для решения вопроса об отзыве разрешения на участие в управлении организацией.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19. По итогам проведения проверок, предусмотренных </w:t>
      </w:r>
      <w:r>
        <w:rPr>
          <w:rFonts w:ascii="Times New Roman" w:hAnsi="Times New Roman"/>
          <w:b w:val="0"/>
          <w:strike w:val="0"/>
          <w:color w:val="000000"/>
          <w:sz w:val="28"/>
        </w:rPr>
        <w:t>абзацами 1</w:t>
      </w:r>
      <w:r>
        <w:rPr>
          <w:rFonts w:ascii="Times New Roman" w:hAnsi="Times New Roman"/>
          <w:b w:val="0"/>
          <w:color w:val="000000"/>
          <w:sz w:val="28"/>
        </w:rPr>
        <w:t xml:space="preserve"> и 2</w:t>
      </w:r>
      <w:r>
        <w:rPr>
          <w:rFonts w:ascii="Times New Roman" w:hAnsi="Times New Roman"/>
          <w:b w:val="0"/>
          <w:strike w:val="0"/>
          <w:color w:val="000000"/>
          <w:sz w:val="28"/>
        </w:rPr>
        <w:t xml:space="preserve"> пункта 18</w:t>
      </w:r>
      <w:r>
        <w:rPr>
          <w:rFonts w:ascii="Times New Roman" w:hAnsi="Times New Roman"/>
          <w:b w:val="0"/>
          <w:color w:val="000000"/>
          <w:sz w:val="28"/>
        </w:rPr>
        <w:t xml:space="preserve"> настоящего Положения, </w:t>
      </w:r>
      <w:r>
        <w:rPr>
          <w:rFonts w:ascii="Times New Roman" w:hAnsi="Times New Roman"/>
          <w:b w:val="0"/>
          <w:color w:val="000000"/>
          <w:sz w:val="28"/>
        </w:rPr>
        <w:t xml:space="preserve">руководители, </w:t>
      </w:r>
      <w:r>
        <w:rPr>
          <w:rFonts w:ascii="Times New Roman" w:hAnsi="Times New Roman"/>
          <w:b w:val="0"/>
          <w:color w:val="000000"/>
          <w:sz w:val="28"/>
        </w:rPr>
        <w:t xml:space="preserve">указанные в </w:t>
      </w:r>
      <w:r>
        <w:rPr>
          <w:rFonts w:ascii="Times New Roman" w:hAnsi="Times New Roman"/>
          <w:b w:val="0"/>
          <w:color w:val="000000"/>
          <w:sz w:val="28"/>
        </w:rPr>
        <w:t>пункте 12 настоящего Положения</w:t>
      </w:r>
      <w:r>
        <w:rPr>
          <w:rFonts w:ascii="Times New Roman" w:hAnsi="Times New Roman"/>
          <w:b w:val="0"/>
          <w:color w:val="000000"/>
          <w:sz w:val="28"/>
        </w:rPr>
        <w:t>,</w:t>
      </w:r>
      <w:r>
        <w:rPr>
          <w:rFonts w:ascii="Times New Roman" w:hAnsi="Times New Roman"/>
          <w:b w:val="0"/>
          <w:color w:val="000000"/>
          <w:sz w:val="28"/>
        </w:rPr>
        <w:t xml:space="preserve"> принимают одно из следующих решений: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а) отозвать разрешение на участие гражданского служащего в управлении организацией;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б) подтвердить разрешение на участие гражданского служащего в управлении организацией.</w:t>
      </w:r>
    </w:p>
    <w:p w14:paraId="2E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20. Основаниями для отзыва разрешения на участие гражданского  служащего в управлении организацией являются: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 а) нарушение гражданским служащим порядка участия в управлении организацией, предусмотренного настоящим Положением;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б) представление гражданским служащим недостоверных сведений и подложных документов при подаче ходатайства;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в) использование гражданским служащим должностных полномочий в интересах организации;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г) сообщение гражданским служащим работникам организации, в управлении которой он участвует, сведений, составляющих охраняемую федеральным законом тайну;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д) использование гражданским служащим служебной информации, ставшей ему известной в связи с исполнением должностных обязанностей, в интересах организации;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е) использование гражданским служащим предоставленного ему для исполнения должностных обязанностей имущества, включая средства материально-технического обеспечения, в целях участия в управлении организацией;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ж) получение гражданским служащим от организации подарков, вознаграждений (денег, ценных бумаг, иного имущества, в том числе имущественных прав, цифровых финансовых активов, услуг, результатов работ, объектов интеллектуальной собственности), кредитов и займов;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з) оплата организацией полученных гражданским служащим товаров, услуг, результатов работ, непосредственно не предназначенных и не используемых гражданским служащим для выполнения функций по управлению организацией;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и) совершение гражданским служащим действий в интересах организации в государственных органах (в том числе в федеральном государственном органе, в котором гражданский служащий замещает должность гражданской службы), органах местного самоуправления.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21. Должностные лица Управления и должностные лица подразделения по вопросам государственной службы и кадров в течение 3 рабочих дней, следующих за днем принятия </w:t>
      </w:r>
      <w:r>
        <w:rPr>
          <w:rFonts w:ascii="Times New Roman" w:hAnsi="Times New Roman"/>
          <w:b w:val="0"/>
          <w:color w:val="000000"/>
          <w:sz w:val="28"/>
        </w:rPr>
        <w:t xml:space="preserve">руководителями, </w:t>
      </w:r>
      <w:r>
        <w:rPr>
          <w:rFonts w:ascii="Times New Roman" w:hAnsi="Times New Roman"/>
          <w:b w:val="0"/>
          <w:color w:val="000000"/>
          <w:sz w:val="28"/>
        </w:rPr>
        <w:t xml:space="preserve">указанными в </w:t>
      </w:r>
      <w:r>
        <w:rPr>
          <w:rFonts w:ascii="Times New Roman" w:hAnsi="Times New Roman"/>
          <w:b w:val="0"/>
          <w:color w:val="000000"/>
          <w:sz w:val="28"/>
        </w:rPr>
        <w:t>пункте 12 настоящего Положения</w:t>
      </w:r>
      <w:r>
        <w:rPr>
          <w:rFonts w:ascii="Times New Roman" w:hAnsi="Times New Roman"/>
          <w:b w:val="0"/>
          <w:color w:val="000000"/>
          <w:sz w:val="28"/>
        </w:rPr>
        <w:t>,</w:t>
      </w:r>
      <w:r>
        <w:rPr>
          <w:rFonts w:ascii="Times New Roman" w:hAnsi="Times New Roman"/>
          <w:b w:val="0"/>
          <w:color w:val="000000"/>
          <w:sz w:val="28"/>
        </w:rPr>
        <w:t xml:space="preserve"> решения об отзыве разрешения на участие гражданского служащего в управлении организацией, в письменной форме информируют гражданского служащего и организацию и осуществляют ознакомление гражданского служащего с указанным решением под подпись в журнале.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>В случае нахождения гражданского служащего в служебной командировке, в отпуске, вне места прохождения гражданской службы должностные лица Управления должностные лица подразделения по вопросам государственной службы и кадров осуществляют ознакомление гражданского служащего с решением об отзыве разрешения на участие гражданского служащего в управлении организацией незамедлительно с момента его прибытия к месту прохождения гражданской службы.</w:t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ab/>
      </w:r>
      <w:r>
        <w:rPr>
          <w:rFonts w:ascii="Times New Roman" w:hAnsi="Times New Roman"/>
          <w:b w:val="0"/>
          <w:color w:val="000000"/>
          <w:sz w:val="28"/>
        </w:rPr>
        <w:t xml:space="preserve">22. Ходатайство, заключение и иные материалы, связанные с рассмотрением ходатайства (при их наличии), должностными лицами Управления направляются в государственный орган, в котором хранится личное дело, для их приобщения к личному делу, а должностными лицами подразделения по вопросам государственной службы и кадров </w:t>
      </w:r>
      <w:r>
        <w:rPr>
          <w:rFonts w:ascii="Times New Roman" w:hAnsi="Times New Roman"/>
          <w:b w:val="0"/>
          <w:color w:val="000000"/>
          <w:sz w:val="28"/>
        </w:rPr>
        <w:t xml:space="preserve">приобщаются </w:t>
      </w:r>
      <w:r>
        <w:rPr>
          <w:rFonts w:ascii="Times New Roman" w:hAnsi="Times New Roman"/>
          <w:b w:val="0"/>
          <w:color w:val="000000"/>
          <w:sz w:val="28"/>
        </w:rPr>
        <w:t>к личному делу гражданского служащего.</w:t>
      </w:r>
    </w:p>
    <w:p w14:paraId="2F000000">
      <w:pPr>
        <w:spacing w:after="120" w:before="120"/>
        <w:ind w:firstLine="0" w:left="120" w:right="12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 </w:t>
      </w:r>
    </w:p>
    <w:p w14:paraId="30000000">
      <w:pPr>
        <w:spacing w:after="120" w:before="120"/>
        <w:ind w:firstLine="0" w:left="120" w:right="12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 </w:t>
      </w:r>
    </w:p>
    <w:p w14:paraId="31000000">
      <w:pPr>
        <w:spacing w:after="120" w:before="120"/>
        <w:ind w:firstLine="0" w:left="120" w:right="12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 </w:t>
      </w:r>
    </w:p>
    <w:p w14:paraId="32000000">
      <w:pPr>
        <w:spacing w:after="120" w:before="120"/>
        <w:ind w:firstLine="0" w:left="120" w:right="12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 </w:t>
      </w:r>
    </w:p>
    <w:p w14:paraId="33000000">
      <w:pPr>
        <w:spacing w:after="120" w:before="120"/>
        <w:ind w:firstLine="0" w:left="120" w:right="12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 </w:t>
      </w:r>
    </w:p>
    <w:sectPr>
      <w:headerReference r:id="rId1" w:type="default"/>
      <w:pgSz w:h="16848" w:orient="portrait" w:w="11908"/>
      <w:pgMar w:bottom="1134" w:left="1417" w:right="850" w:top="1134"/>
      <w:pgNumType w:fmt="decimal" w:start="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>PAGE \* Arabic</w:instrText>
    </w:r>
    <w:r>
      <w:fldChar w:fldCharType="separate"/>
    </w:r>
    <w:r>
      <w:fldChar w:fldCharType="end"/>
    </w:r>
  </w:p>
  <w:p w14:paraId="01000000"/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MyOffice-CoreFramework-Linux/29-1028.734.7326.662.0@RELEASE-DESKTOP-BETELGEUSE-2.3-RC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2023-04-24T02:22:31Z</dcterms:modified>
</cp:coreProperties>
</file>