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right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Проект</w:t>
      </w:r>
    </w:p>
    <w:p w14:paraId="02000000">
      <w:pPr>
        <w:pStyle w:val="Style_1"/>
        <w:ind/>
        <w:jc w:val="right"/>
        <w:rPr>
          <w:rFonts w:ascii="Times New Roman" w:hAnsi="Times New Roman"/>
          <w:b w:val="0"/>
          <w:sz w:val="24"/>
        </w:rPr>
      </w:pPr>
    </w:p>
    <w:p w14:paraId="03000000">
      <w:pPr>
        <w:pStyle w:val="Style_1"/>
        <w:ind/>
        <w:jc w:val="center"/>
        <w:rPr>
          <w:rFonts w:ascii="Times New Roman" w:hAnsi="Times New Roman"/>
          <w:b w:val="0"/>
          <w:sz w:val="24"/>
        </w:rPr>
      </w:pPr>
    </w:p>
    <w:p w14:paraId="04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ПРАВИТЕЛЬСТВО РЕСПУБЛИКИ САХА (ЯКУТИЯ)</w:t>
      </w:r>
    </w:p>
    <w:p w14:paraId="05000000">
      <w:pPr>
        <w:pStyle w:val="Style_1"/>
        <w:ind/>
        <w:jc w:val="center"/>
        <w:rPr>
          <w:rFonts w:ascii="Times New Roman" w:hAnsi="Times New Roman"/>
          <w:sz w:val="28"/>
        </w:rPr>
      </w:pPr>
    </w:p>
    <w:p w14:paraId="06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 О С Т А Н О В Л Е Н И Е</w:t>
      </w:r>
    </w:p>
    <w:p w14:paraId="07000000">
      <w:pPr>
        <w:pStyle w:val="Style_1"/>
        <w:ind/>
        <w:jc w:val="center"/>
        <w:rPr>
          <w:rFonts w:ascii="Times New Roman" w:hAnsi="Times New Roman"/>
          <w:sz w:val="24"/>
        </w:rPr>
      </w:pPr>
    </w:p>
    <w:p w14:paraId="08000000">
      <w:pPr>
        <w:pStyle w:val="Style_1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ind/>
        <w:jc w:val="center"/>
        <w:rPr>
          <w:rFonts w:ascii="Times New Roman" w:hAnsi="Times New Roman"/>
          <w:sz w:val="24"/>
        </w:rPr>
      </w:pPr>
    </w:p>
    <w:p w14:paraId="0A000000">
      <w:pPr>
        <w:pStyle w:val="Style_1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____________________</w:t>
      </w:r>
      <w:r>
        <w:rPr>
          <w:rFonts w:ascii="Times New Roman" w:hAnsi="Times New Roman"/>
          <w:sz w:val="24"/>
        </w:rPr>
        <w:t>______ года № ____</w:t>
      </w:r>
    </w:p>
    <w:p w14:paraId="0B000000">
      <w:pPr>
        <w:pStyle w:val="Style_1"/>
        <w:ind/>
        <w:jc w:val="center"/>
        <w:rPr>
          <w:rFonts w:ascii="Times New Roman" w:hAnsi="Times New Roman"/>
          <w:b w:val="0"/>
          <w:sz w:val="24"/>
        </w:rPr>
      </w:pPr>
    </w:p>
    <w:p w14:paraId="0C000000">
      <w:pPr>
        <w:pStyle w:val="Style_1"/>
        <w:ind/>
        <w:jc w:val="center"/>
        <w:rPr>
          <w:rFonts w:ascii="Times New Roman" w:hAnsi="Times New Roman"/>
          <w:b w:val="0"/>
          <w:sz w:val="24"/>
        </w:rPr>
      </w:pPr>
    </w:p>
    <w:p w14:paraId="0D000000">
      <w:pPr>
        <w:widowControl w:val="0"/>
        <w:tabs>
          <w:tab w:leader="none" w:pos="851" w:val="left"/>
        </w:tabs>
        <w:spacing w:after="0" w:line="240" w:lineRule="auto"/>
        <w:ind w:firstLine="709" w:left="0"/>
        <w:contextualSpacing w:val="1"/>
        <w:jc w:val="center"/>
        <w:rPr>
          <w:rFonts w:ascii="Times New Roman" w:hAnsi="Times New Roman"/>
          <w:sz w:val="28"/>
        </w:rPr>
      </w:pPr>
    </w:p>
    <w:p w14:paraId="0E000000">
      <w:pPr>
        <w:widowControl w:val="0"/>
        <w:tabs>
          <w:tab w:leader="none" w:pos="851" w:val="left"/>
        </w:tabs>
        <w:spacing w:after="0" w:line="240" w:lineRule="auto"/>
        <w:ind w:firstLine="709" w:left="0"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отдельные </w:t>
      </w:r>
      <w:r>
        <w:rPr>
          <w:rFonts w:ascii="Times New Roman" w:hAnsi="Times New Roman"/>
          <w:sz w:val="28"/>
        </w:rPr>
        <w:t xml:space="preserve">нормативные </w:t>
      </w:r>
      <w:r>
        <w:rPr>
          <w:rFonts w:ascii="Times New Roman" w:hAnsi="Times New Roman"/>
          <w:sz w:val="28"/>
        </w:rPr>
        <w:t>правовые акты Правите</w:t>
      </w:r>
      <w:r>
        <w:rPr>
          <w:rFonts w:ascii="Times New Roman" w:hAnsi="Times New Roman"/>
          <w:sz w:val="28"/>
        </w:rPr>
        <w:t>льства Республики Саха (Якутия)</w:t>
      </w:r>
    </w:p>
    <w:p w14:paraId="0F000000">
      <w:pPr>
        <w:widowControl w:val="0"/>
        <w:tabs>
          <w:tab w:leader="none" w:pos="851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</w:p>
    <w:p w14:paraId="10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 целях реализации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 xml:space="preserve">Закона Республики Саха (Якутия) от 21.05.2024 2730-З N 135-VII «О внесении изменения в статью 6 Закона Республики Саха (Якутия) «О республиканском материнском капитале «Семья», также в целях совершенствования методики распределения гранта Главы Республики Саха (Якутия) для поощрения муниципального района (городского округа) Республики Саха (Якутия) за достижение наилучших результатов в сфере реализации демографической и семейной политики и правила его распределения   </w:t>
      </w:r>
      <w:r>
        <w:rPr>
          <w:rStyle w:val="Style_2_ch"/>
          <w:rFonts w:ascii="XO Thames" w:hAnsi="XO Thames"/>
          <w:sz w:val="28"/>
        </w:rPr>
        <w:t>Правительство Республики Саха (Якутия) постановляет:</w:t>
      </w:r>
    </w:p>
    <w:p w14:paraId="11000000">
      <w:pPr>
        <w:numPr>
          <w:numId w:val="1"/>
        </w:num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Внести в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trike w:val="0"/>
          <w:color w:val="000000"/>
          <w:sz w:val="28"/>
        </w:rPr>
        <w:t>постановление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>Правительства Республики Саха (Якутия) от 15 сентября 2011 г. № 443 «О мерах по реализации Закона Республики Саха (Якутия) «О республиканском материнском капитале «Семья» следующие изменения:</w:t>
      </w:r>
    </w:p>
    <w:p w14:paraId="12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1) в приложении № 4 «Порядок распоряжения средствами республиканского материнского капитала «Семья»:</w:t>
      </w:r>
    </w:p>
    <w:p w14:paraId="13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а) пункт 3 дополнить подпунктом «з» следующего содержания:</w:t>
      </w:r>
    </w:p>
    <w:p w14:paraId="14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«з) </w:t>
      </w:r>
      <w:r>
        <w:rPr>
          <w:rFonts w:ascii="XO Thames" w:hAnsi="XO Thames"/>
          <w:sz w:val="28"/>
        </w:rPr>
        <w:t xml:space="preserve">оказание ребенку (детям) </w:t>
      </w:r>
      <w:r>
        <w:rPr>
          <w:rFonts w:ascii="XO Thames" w:hAnsi="XO Thames"/>
          <w:sz w:val="28"/>
        </w:rPr>
        <w:t>стоматологических</w:t>
      </w:r>
      <w:r>
        <w:rPr>
          <w:rFonts w:ascii="XO Thames" w:hAnsi="XO Thames"/>
          <w:sz w:val="28"/>
        </w:rPr>
        <w:t xml:space="preserve"> и </w:t>
      </w:r>
      <w:r>
        <w:rPr>
          <w:rFonts w:ascii="XO Thames" w:hAnsi="XO Thames"/>
          <w:sz w:val="28"/>
        </w:rPr>
        <w:t>ортодонти</w:t>
      </w:r>
      <w:r>
        <w:rPr>
          <w:rFonts w:ascii="XO Thames" w:hAnsi="XO Thames"/>
          <w:sz w:val="28"/>
        </w:rPr>
        <w:t>ческих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услуг</w:t>
      </w:r>
      <w:r>
        <w:rPr>
          <w:rFonts w:ascii="XO Thames" w:hAnsi="XO Thames"/>
          <w:sz w:val="28"/>
        </w:rPr>
        <w:t>.»;</w:t>
      </w:r>
    </w:p>
    <w:p w14:paraId="15000000">
      <w:pPr>
        <w:spacing w:line="360" w:lineRule="auto"/>
        <w:ind w:firstLine="567" w:left="0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б) дополнить разделом 9 следующего содержания:</w:t>
      </w:r>
    </w:p>
    <w:p w14:paraId="16000000">
      <w:pPr>
        <w:spacing w:line="360" w:lineRule="auto"/>
        <w:ind w:firstLine="567" w:left="0"/>
        <w:jc w:val="center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«9. Направление средств республиканского материнского</w:t>
      </w:r>
    </w:p>
    <w:p w14:paraId="17000000">
      <w:pPr>
        <w:spacing w:line="360" w:lineRule="auto"/>
        <w:ind w:firstLine="567" w:left="0"/>
        <w:jc w:val="center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капитала «Семья» на </w:t>
      </w:r>
      <w:r>
        <w:rPr>
          <w:rFonts w:ascii="XO Thames" w:hAnsi="XO Thames"/>
          <w:sz w:val="28"/>
        </w:rPr>
        <w:t xml:space="preserve">оказание ребенку (детям) </w:t>
      </w:r>
      <w:r>
        <w:rPr>
          <w:rFonts w:ascii="XO Thames" w:hAnsi="XO Thames"/>
          <w:sz w:val="28"/>
        </w:rPr>
        <w:t>стоматологических</w:t>
      </w:r>
      <w:r>
        <w:rPr>
          <w:rFonts w:ascii="XO Thames" w:hAnsi="XO Thames"/>
          <w:sz w:val="28"/>
        </w:rPr>
        <w:t xml:space="preserve"> и</w:t>
      </w:r>
    </w:p>
    <w:p w14:paraId="18000000">
      <w:pPr>
        <w:spacing w:line="360" w:lineRule="auto"/>
        <w:ind w:firstLine="567" w:left="0"/>
        <w:jc w:val="center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ортодонти</w:t>
      </w:r>
      <w:r>
        <w:rPr>
          <w:rFonts w:ascii="XO Thames" w:hAnsi="XO Thames"/>
          <w:sz w:val="28"/>
        </w:rPr>
        <w:t>ческих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услуг</w:t>
      </w:r>
    </w:p>
    <w:p w14:paraId="19000000">
      <w:pPr>
        <w:spacing w:line="360" w:lineRule="auto"/>
        <w:ind w:firstLine="567" w:left="0"/>
        <w:jc w:val="both"/>
        <w:rPr>
          <w:b w:val="0"/>
        </w:rPr>
      </w:pPr>
      <w:r>
        <w:rPr>
          <w:rFonts w:ascii="XO Thames" w:hAnsi="XO Thames"/>
          <w:sz w:val="28"/>
        </w:rPr>
        <w:t> 41</w:t>
      </w:r>
      <w:r>
        <w:rPr>
          <w:rFonts w:ascii="XO Thames" w:hAnsi="XO Thames"/>
          <w:sz w:val="28"/>
        </w:rPr>
        <w:t xml:space="preserve">. Средства материнского капитала могут быть направлены на компенсацию расходов по </w:t>
      </w:r>
      <w:r>
        <w:rPr>
          <w:rFonts w:ascii="XO Thames" w:hAnsi="XO Thames"/>
          <w:sz w:val="28"/>
        </w:rPr>
        <w:t xml:space="preserve">оказанию ребенку (детям) </w:t>
      </w:r>
      <w:r>
        <w:rPr>
          <w:rFonts w:ascii="XO Thames" w:hAnsi="XO Thames"/>
          <w:sz w:val="28"/>
        </w:rPr>
        <w:t>стоматологических</w:t>
      </w:r>
      <w:r>
        <w:rPr>
          <w:rFonts w:ascii="XO Thames" w:hAnsi="XO Thames"/>
          <w:sz w:val="28"/>
        </w:rPr>
        <w:t xml:space="preserve"> и </w:t>
      </w:r>
      <w:r>
        <w:rPr>
          <w:rFonts w:ascii="XO Thames" w:hAnsi="XO Thames"/>
          <w:sz w:val="28"/>
        </w:rPr>
        <w:t>ортодонти</w:t>
      </w:r>
      <w:r>
        <w:rPr>
          <w:rFonts w:ascii="XO Thames" w:hAnsi="XO Thames"/>
          <w:sz w:val="28"/>
        </w:rPr>
        <w:t>ческих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услуг</w:t>
      </w:r>
      <w:r>
        <w:rPr>
          <w:rStyle w:val="Style_2_ch"/>
          <w:rFonts w:ascii="XO Thames" w:hAnsi="XO Thames"/>
          <w:sz w:val="28"/>
        </w:rPr>
        <w:t xml:space="preserve"> </w:t>
      </w:r>
      <w:r>
        <w:rPr>
          <w:rStyle w:val="Style_2_ch"/>
          <w:rFonts w:ascii="XO Thames" w:hAnsi="XO Thames"/>
          <w:sz w:val="28"/>
        </w:rPr>
        <w:t>в медицинских учреждениях, имеющих лицензию и находящихся на территории Российской Федерации, включая оплату проезда ребенка (детей) и сопровождающего его (их) лица;</w:t>
      </w:r>
    </w:p>
    <w:p w14:paraId="1A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Указанные средства перечисляются на счет лица, имеющего сертификат.</w:t>
      </w:r>
    </w:p>
    <w:p w14:paraId="1B000000">
      <w:pPr>
        <w:spacing w:line="360" w:lineRule="auto"/>
        <w:ind w:firstLine="567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sz w:val="28"/>
        </w:rPr>
        <w:t xml:space="preserve">42. </w:t>
      </w:r>
      <w:r>
        <w:rPr>
          <w:rFonts w:ascii="XO Thames" w:hAnsi="XO Thames"/>
          <w:b w:val="0"/>
          <w:sz w:val="28"/>
        </w:rPr>
        <w:t>Право на получение платных стоматологических и ортодонтических услуг распространяется как на ребенка, в связи с которым возникло данное право, так и на всех детей лица, получившего сертификат, до достижения ими возраста 18 лет.</w:t>
      </w:r>
    </w:p>
    <w:p w14:paraId="1C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43</w:t>
      </w:r>
      <w:r>
        <w:rPr>
          <w:rFonts w:ascii="XO Thames" w:hAnsi="XO Thames"/>
          <w:sz w:val="28"/>
        </w:rPr>
        <w:t xml:space="preserve">. В случае направления средств материнского капитала </w:t>
      </w:r>
      <w:r>
        <w:rPr>
          <w:rFonts w:ascii="XO Thames" w:hAnsi="XO Thames"/>
          <w:sz w:val="28"/>
        </w:rPr>
        <w:t xml:space="preserve"> на компенсацию расходов по </w:t>
      </w:r>
      <w:r>
        <w:rPr>
          <w:rFonts w:ascii="XO Thames" w:hAnsi="XO Thames"/>
          <w:sz w:val="28"/>
        </w:rPr>
        <w:t xml:space="preserve">оказанию ребенку (детям) </w:t>
      </w:r>
      <w:r>
        <w:rPr>
          <w:rFonts w:ascii="XO Thames" w:hAnsi="XO Thames"/>
          <w:sz w:val="28"/>
        </w:rPr>
        <w:t>стоматологических</w:t>
      </w:r>
      <w:r>
        <w:rPr>
          <w:rFonts w:ascii="XO Thames" w:hAnsi="XO Thames"/>
          <w:sz w:val="28"/>
        </w:rPr>
        <w:t xml:space="preserve"> и </w:t>
      </w:r>
      <w:r>
        <w:rPr>
          <w:rFonts w:ascii="XO Thames" w:hAnsi="XO Thames"/>
          <w:sz w:val="28"/>
        </w:rPr>
        <w:t>ортодонти</w:t>
      </w:r>
      <w:r>
        <w:rPr>
          <w:rFonts w:ascii="XO Thames" w:hAnsi="XO Thames"/>
          <w:sz w:val="28"/>
        </w:rPr>
        <w:t>ческих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услуг</w:t>
      </w:r>
      <w:r>
        <w:rPr>
          <w:rFonts w:ascii="XO Thames" w:hAnsi="XO Thames"/>
          <w:sz w:val="28"/>
        </w:rPr>
        <w:t xml:space="preserve"> одновременно с документами, указанными в пункте 6 настоящего порядка, предоставляются:</w:t>
      </w:r>
    </w:p>
    <w:p w14:paraId="1D000000">
      <w:pPr>
        <w:spacing w:line="360" w:lineRule="auto"/>
        <w:ind w:firstLine="567" w:left="0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а) </w:t>
      </w:r>
      <w:r>
        <w:rPr>
          <w:rFonts w:ascii="XO Thames" w:hAnsi="XO Thames"/>
          <w:sz w:val="28"/>
        </w:rPr>
        <w:t>копия договора на оказание платных медицинских услуг</w:t>
      </w:r>
      <w:r>
        <w:rPr>
          <w:rFonts w:ascii="XO Thames" w:hAnsi="XO Thames"/>
          <w:sz w:val="28"/>
        </w:rPr>
        <w:t>;</w:t>
      </w:r>
    </w:p>
    <w:p w14:paraId="1E000000">
      <w:pPr>
        <w:spacing w:line="360" w:lineRule="auto"/>
        <w:ind w:firstLine="567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sz w:val="28"/>
        </w:rPr>
        <w:t xml:space="preserve">б) </w:t>
      </w:r>
      <w:r>
        <w:rPr>
          <w:rFonts w:ascii="XO Thames" w:hAnsi="XO Thames"/>
          <w:b w:val="0"/>
          <w:sz w:val="28"/>
        </w:rPr>
        <w:t>оригиналы документов, подтверждающие оплату понесенных расходов</w:t>
      </w:r>
      <w:r>
        <w:rPr>
          <w:rFonts w:ascii="XO Thames" w:hAnsi="XO Thames"/>
          <w:sz w:val="28"/>
        </w:rPr>
        <w:t>;</w:t>
      </w:r>
    </w:p>
    <w:p w14:paraId="1F000000">
      <w:pPr>
        <w:spacing w:line="360" w:lineRule="auto"/>
        <w:ind w:firstLine="567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sz w:val="28"/>
        </w:rPr>
        <w:t xml:space="preserve">в) </w:t>
      </w:r>
      <w:r>
        <w:rPr>
          <w:rFonts w:ascii="XO Thames" w:hAnsi="XO Thames"/>
          <w:b w:val="0"/>
          <w:sz w:val="28"/>
        </w:rPr>
        <w:t>копия лицензии медицинской организации, предоставившей медицинскую помощь;</w:t>
      </w:r>
    </w:p>
    <w:p w14:paraId="20000000">
      <w:pPr>
        <w:spacing w:line="360" w:lineRule="auto"/>
        <w:ind w:firstLine="567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г) </w:t>
      </w:r>
      <w:r>
        <w:rPr>
          <w:rFonts w:ascii="XO Thames" w:hAnsi="XO Thames"/>
          <w:b w:val="0"/>
          <w:sz w:val="28"/>
        </w:rPr>
        <w:t>оригиналы проездных документов ребенка (детей), а также сопровождающего его (их) лица (авиабилеты, электронные чеки, кассовые чеки, маршрут-квитанции электронных билетов, посадочный талон, железнодорожные билеты, контрольный купон электронного железнодорожного билета, квитанции);</w:t>
      </w:r>
    </w:p>
    <w:p w14:paraId="21000000">
      <w:pPr>
        <w:spacing w:line="360" w:lineRule="auto"/>
        <w:ind w:firstLine="567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д) </w:t>
      </w:r>
      <w:r>
        <w:rPr>
          <w:rFonts w:ascii="XO Thames" w:hAnsi="XO Thames"/>
          <w:b w:val="0"/>
          <w:sz w:val="28"/>
        </w:rPr>
        <w:t>копия документа, удостоверяющего личность сопровождающего ребенка (детей) лица,  в случае, если им является не получатель сертификата.</w:t>
      </w:r>
    </w:p>
    <w:p w14:paraId="22000000">
      <w:pPr>
        <w:spacing w:line="360" w:lineRule="auto"/>
        <w:ind w:firstLine="567" w:left="0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е) реквизиты банковск</w:t>
      </w:r>
      <w:r>
        <w:rPr>
          <w:rStyle w:val="Style_2_ch"/>
          <w:rFonts w:ascii="XO Thames" w:hAnsi="XO Thames"/>
          <w:b w:val="0"/>
          <w:sz w:val="28"/>
        </w:rPr>
        <w:t xml:space="preserve">ого счета </w:t>
      </w:r>
      <w:r>
        <w:rPr>
          <w:rStyle w:val="Style_2_ch"/>
          <w:rFonts w:ascii="XO Thames" w:hAnsi="XO Thames"/>
          <w:b w:val="0"/>
          <w:sz w:val="28"/>
        </w:rPr>
        <w:t>лица, имеющего сертификат</w:t>
      </w:r>
      <w:r>
        <w:rPr>
          <w:rStyle w:val="Style_2_ch"/>
          <w:rFonts w:ascii="XO Thames" w:hAnsi="XO Thames"/>
          <w:b w:val="0"/>
          <w:sz w:val="28"/>
        </w:rPr>
        <w:t>.»</w:t>
      </w:r>
      <w:r>
        <w:rPr>
          <w:rFonts w:ascii="XO Thames" w:hAnsi="XO Thames"/>
          <w:sz w:val="28"/>
        </w:rPr>
        <w:t>;</w:t>
      </w:r>
    </w:p>
    <w:p w14:paraId="23000000">
      <w:pPr>
        <w:spacing w:line="360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в) пункт 5 приложения № 1 к порядку «Заявление о распоряжении средствами (частью средств) республиканского материнского капитала «Семья» дополнить подпунктом «з» следующего содержания:</w:t>
      </w:r>
    </w:p>
    <w:p w14:paraId="24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з</w:t>
      </w:r>
      <w:r>
        <w:rPr>
          <w:rFonts w:ascii="XO Thames" w:hAnsi="XO Thames"/>
          <w:sz w:val="24"/>
        </w:rPr>
        <w:t xml:space="preserve">) </w:t>
      </w:r>
      <w:r>
        <w:rPr>
          <w:rFonts w:ascii="XO Thames" w:hAnsi="XO Thames"/>
          <w:sz w:val="24"/>
        </w:rPr>
        <w:t xml:space="preserve">оказание ребенку (детям) </w:t>
      </w:r>
      <w:r>
        <w:rPr>
          <w:rFonts w:ascii="XO Thames" w:hAnsi="XO Thames"/>
          <w:sz w:val="24"/>
        </w:rPr>
        <w:t>стоматологических</w:t>
      </w:r>
      <w:r>
        <w:rPr>
          <w:rFonts w:ascii="XO Thames" w:hAnsi="XO Thames"/>
          <w:sz w:val="24"/>
        </w:rPr>
        <w:t xml:space="preserve"> и </w:t>
      </w:r>
      <w:r>
        <w:rPr>
          <w:rFonts w:ascii="XO Thames" w:hAnsi="XO Thames"/>
          <w:sz w:val="24"/>
        </w:rPr>
        <w:t>ортодонти</w:t>
      </w:r>
      <w:r>
        <w:rPr>
          <w:rFonts w:ascii="XO Thames" w:hAnsi="XO Thames"/>
          <w:sz w:val="24"/>
        </w:rPr>
        <w:t>ческих</w:t>
      </w:r>
      <w:r>
        <w:rPr>
          <w:rFonts w:ascii="XO Thames" w:hAnsi="XO Thames"/>
          <w:sz w:val="24"/>
        </w:rPr>
        <w:t xml:space="preserve"> </w:t>
      </w:r>
      <w:r>
        <w:rPr>
          <w:rFonts w:ascii="XO Thames" w:hAnsi="XO Thames"/>
          <w:sz w:val="24"/>
        </w:rPr>
        <w:t>услуг</w:t>
      </w:r>
    </w:p>
    <w:p w14:paraId="25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_________________________________________________________________</w:t>
      </w:r>
    </w:p>
    <w:p w14:paraId="26000000">
      <w:pPr>
        <w:spacing w:line="276" w:lineRule="auto"/>
        <w:ind/>
        <w:jc w:val="center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(указать вид расхода)</w:t>
      </w:r>
    </w:p>
    <w:p w14:paraId="27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в размере ______________ руб.____ коп. _______________________________</w:t>
      </w:r>
    </w:p>
    <w:p w14:paraId="28000000">
      <w:pPr>
        <w:spacing w:line="276" w:lineRule="auto"/>
        <w:ind/>
        <w:jc w:val="center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(сумма прописью)</w:t>
      </w:r>
    </w:p>
    <w:p w14:paraId="29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_________________________________________________________________</w:t>
      </w:r>
    </w:p>
    <w:p w14:paraId="2A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по реквизитам _____________________________________________________</w:t>
      </w:r>
    </w:p>
    <w:p w14:paraId="2B000000">
      <w:pPr>
        <w:spacing w:line="276" w:lineRule="auto"/>
        <w:ind/>
        <w:jc w:val="center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(наименование организации либо Ф.И.О. физического лица)</w:t>
      </w:r>
    </w:p>
    <w:p w14:paraId="2C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Почтовый адрес ___________________________________________________</w:t>
      </w:r>
    </w:p>
    <w:p w14:paraId="2D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ИНН _____________________ БИК _________________ КПП _____________</w:t>
      </w:r>
    </w:p>
    <w:p w14:paraId="2E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Банк получателя ___________________________________________________</w:t>
      </w:r>
    </w:p>
    <w:p w14:paraId="2F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Р/счет ____________________________ К/счет _________________________</w:t>
      </w:r>
    </w:p>
    <w:p w14:paraId="30000000">
      <w:pPr>
        <w:spacing w:line="276" w:lineRule="auto"/>
        <w:ind w:firstLine="567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г) приложение № 2 к порядку «Решение о перечислении средств республиканского материнского капитала «Семья» дополнить подпунктом «з» следующего содержания:</w:t>
      </w:r>
    </w:p>
    <w:p w14:paraId="31000000">
      <w:pPr>
        <w:spacing w:line="276" w:lineRule="auto"/>
        <w:ind/>
        <w:jc w:val="both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з</w:t>
      </w:r>
      <w:r>
        <w:rPr>
          <w:rFonts w:ascii="XO Thames" w:hAnsi="XO Thames"/>
          <w:sz w:val="24"/>
        </w:rPr>
        <w:t xml:space="preserve">) </w:t>
      </w:r>
      <w:r>
        <w:rPr>
          <w:rFonts w:ascii="XO Thames" w:hAnsi="XO Thames"/>
          <w:sz w:val="24"/>
        </w:rPr>
        <w:t xml:space="preserve">оказание ребенку (детям) </w:t>
      </w:r>
      <w:r>
        <w:rPr>
          <w:rFonts w:ascii="XO Thames" w:hAnsi="XO Thames"/>
          <w:sz w:val="24"/>
        </w:rPr>
        <w:t>стоматологических</w:t>
      </w:r>
      <w:r>
        <w:rPr>
          <w:rFonts w:ascii="XO Thames" w:hAnsi="XO Thames"/>
          <w:sz w:val="24"/>
        </w:rPr>
        <w:t xml:space="preserve"> и </w:t>
      </w:r>
      <w:r>
        <w:rPr>
          <w:rFonts w:ascii="XO Thames" w:hAnsi="XO Thames"/>
          <w:sz w:val="24"/>
        </w:rPr>
        <w:t>ортодонти</w:t>
      </w:r>
      <w:r>
        <w:rPr>
          <w:rFonts w:ascii="XO Thames" w:hAnsi="XO Thames"/>
          <w:sz w:val="24"/>
        </w:rPr>
        <w:t>ческих</w:t>
      </w:r>
      <w:r>
        <w:rPr>
          <w:rFonts w:ascii="XO Thames" w:hAnsi="XO Thames"/>
          <w:sz w:val="24"/>
        </w:rPr>
        <w:t xml:space="preserve"> </w:t>
      </w:r>
      <w:r>
        <w:rPr>
          <w:rFonts w:ascii="XO Thames" w:hAnsi="XO Thames"/>
          <w:sz w:val="24"/>
        </w:rPr>
        <w:t>услуг</w:t>
      </w:r>
      <w:r>
        <w:rPr>
          <w:rFonts w:ascii="XO Thames" w:hAnsi="XO Thames"/>
          <w:sz w:val="24"/>
        </w:rPr>
        <w:t xml:space="preserve"> _________________________________________________________________</w:t>
      </w:r>
    </w:p>
    <w:p w14:paraId="32000000">
      <w:pPr>
        <w:spacing w:line="276" w:lineRule="auto"/>
        <w:ind/>
        <w:jc w:val="center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(указать вид расхода)</w:t>
      </w:r>
    </w:p>
    <w:p w14:paraId="33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в размере_____________ руб. ____ коп. ________________________________</w:t>
      </w:r>
    </w:p>
    <w:p w14:paraId="34000000">
      <w:pPr>
        <w:spacing w:line="276" w:lineRule="auto"/>
        <w:ind/>
        <w:jc w:val="center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(сумма прописью)</w:t>
      </w:r>
    </w:p>
    <w:p w14:paraId="35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_________________________________________________________________</w:t>
      </w:r>
    </w:p>
    <w:p w14:paraId="36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по реквизитам _____________________________________________________</w:t>
      </w:r>
    </w:p>
    <w:p w14:paraId="37000000">
      <w:pPr>
        <w:spacing w:line="276" w:lineRule="auto"/>
        <w:ind/>
        <w:jc w:val="center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(наименование организации либо Ф.И.О. физического лица)</w:t>
      </w:r>
    </w:p>
    <w:p w14:paraId="38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Почтовый адрес ____________________________________________________</w:t>
      </w:r>
    </w:p>
    <w:p w14:paraId="39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ИНН ______________________ БИК _________________ КПП _____________</w:t>
      </w:r>
    </w:p>
    <w:p w14:paraId="3A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Банк получателя ____________________________________________________</w:t>
      </w:r>
    </w:p>
    <w:p w14:paraId="3B000000">
      <w:pPr>
        <w:spacing w:line="276" w:lineRule="auto"/>
        <w:ind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Р/счет ______________________________ К/счет ________________________</w:t>
      </w:r>
    </w:p>
    <w:p w14:paraId="3C000000">
      <w:pPr>
        <w:spacing w:line="276" w:lineRule="auto"/>
        <w:ind/>
      </w:pPr>
      <w:r>
        <w:t> </w:t>
      </w:r>
    </w:p>
    <w:p w14:paraId="3D000000">
      <w:pPr>
        <w:numPr>
          <w:numId w:val="1"/>
        </w:numPr>
        <w:spacing w:line="360" w:lineRule="auto"/>
        <w:ind w:firstLine="709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Внести в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trike w:val="0"/>
          <w:color w:val="000000"/>
          <w:sz w:val="28"/>
        </w:rPr>
        <w:t>постановление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 xml:space="preserve">Правительства Республики Саха (Якутия) от 25 апреля 2024 г. № 139 </w:t>
      </w:r>
      <w:r>
        <w:rPr>
          <w:rFonts w:ascii="XO Thames" w:hAnsi="XO Thames"/>
          <w:b w:val="0"/>
          <w:sz w:val="28"/>
        </w:rPr>
        <w:t>«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Об утверждении методики распределения гранта Главы Республики Саха (Якутия) в виде иных межбюджетных трансфертов из государственного бюджета Республики Саха (Якутия) для поощрения муниципального района (городского округа) Республики Саха (Якутия) за достижение наилучших результатов в сфере реализации демографической и семейной политики и правил его предоставления» следу</w:t>
      </w:r>
      <w:r>
        <w:rPr>
          <w:rFonts w:ascii="XO Thames" w:hAnsi="XO Thames"/>
          <w:sz w:val="28"/>
        </w:rPr>
        <w:t>ющее изменение:</w:t>
      </w:r>
    </w:p>
    <w:p w14:paraId="3E000000">
      <w:pPr>
        <w:numPr>
          <w:numId w:val="2"/>
        </w:num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sz w:val="28"/>
        </w:rPr>
        <w:t>в приложении №1 «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Методика распределения гранта Главы Республики Саха (Якутия) в виде иных межбюджетных трансфертов из государственного бюджета Республики Саха (Якутия) для поощрения муниципального района (городского округа) Республики Саха (Якутия) за достижение наилучших результатов в сфере реализации демографической и семейной политики и правила его предоставления»:</w:t>
      </w:r>
    </w:p>
    <w:p w14:paraId="3F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а) в пункте 3.1. слова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«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Требования, которым должен соответствовать муниципальный район (городской округ) для участия в конкурсе» заменить словами «Один из т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ребований, которому должен соответствовать муниципальный район (городской округ) для участия в конкурсе»;</w:t>
      </w:r>
    </w:p>
    <w:p w14:paraId="40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б) в подпункте 2 пункта 4.2. цифры «21, 22» исключить; </w:t>
      </w:r>
    </w:p>
    <w:p w14:paraId="41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в) в подпункте 3 пункт 4.2. слова «подпунктом 3 пункта 3.1.» заменить словами «подпунктом 3 пункта 3.2»;</w:t>
      </w:r>
    </w:p>
    <w:p w14:paraId="42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г) 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 в строках 8, 9 пункта 5.1. слова «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Предоставляется оператором по данным Саха (Якутия)стат за период: на начало года, следующего за отчетным, на начало отчетного года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» заменить словами «Предоставляется оператором по данным Саха (Якутия)стат за период: на начало отчетного года, на начало года, предыдущего отчетному».</w:t>
      </w:r>
    </w:p>
    <w:p w14:paraId="43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д) в строке 8 пункта 5.1. слова «Доля пожилых людей 80 лет и старше в общей численности населения» заменить словами «Доля пожилых людей 70 лет и старше в общей численности населения»;</w:t>
      </w:r>
    </w:p>
    <w:p w14:paraId="44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е)</w:t>
      </w: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 в строке 13 пункта 5.1. слова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 «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По итогам отчетного года в сравнении с аналогичным периодом прошлого года: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на 1-3 детей – 5 баллов;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на 4 -6 детей – 10 баллов;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на 7 и более детей – 15 баллов» заменить словами «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По итогам отчетного года в сравнении с аналогичным периодом прошлого года: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н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а 1-3 детей – 1 балл;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н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а 4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-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6 детей – 3 балла;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на 7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и более детей – 5 баллов»;</w:t>
      </w:r>
    </w:p>
    <w:p w14:paraId="45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ж) в строке 14 пункта 5.1.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 слова «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По итогам отчетного года в сравнении с аналогичным периодом прошлого года: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н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а 1-3 детей – 5 баллов;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на 4-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6 детей – 10 баллов;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на 7-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10 детей – 15 баллов» заменить словами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 «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По итогам отчетного года в сравнении с аналогичным периодом прошлого года: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на 1-3 детей – 1 балл;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на 4-6 детей – 3 балла;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на 7-10 детей – 5 баллов»;</w:t>
      </w:r>
    </w:p>
    <w:p w14:paraId="46000000">
      <w:pPr>
        <w:spacing w:line="360" w:lineRule="auto"/>
        <w:ind w:firstLine="567" w:left="0"/>
        <w:jc w:val="both"/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</w:pPr>
      <w:r>
        <w:rPr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 xml:space="preserve">з) пункт 9.7. дополнить абзацем 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«</w:t>
      </w:r>
      <w:r>
        <w:rPr>
          <w:rStyle w:val="Style_2_ch"/>
          <w:rFonts w:ascii="XO Thames" w:hAnsi="XO Thames"/>
          <w:b w:val="0"/>
          <w:i w:val="0"/>
          <w:caps w:val="0"/>
          <w:color w:val="000000"/>
          <w:spacing w:val="0"/>
          <w:sz w:val="28"/>
          <w:shd w:fill="FAF8F5" w:val="clear"/>
        </w:rPr>
        <w:t>Член конкурсной комиссии вправе передать право голоса другому лицу на основании доверенности.».</w:t>
      </w:r>
    </w:p>
    <w:p w14:paraId="47000000">
      <w:pPr>
        <w:spacing w:line="360" w:lineRule="auto"/>
        <w:ind w:firstLine="709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3. Опубликовать настоящее постановление в официальных средствах массовой информации.</w:t>
      </w:r>
    </w:p>
    <w:p w14:paraId="48000000">
      <w:pPr>
        <w:spacing w:line="276" w:lineRule="auto"/>
        <w:ind/>
      </w:pPr>
      <w:r>
        <w:t> </w:t>
      </w:r>
    </w:p>
    <w:p w14:paraId="49000000">
      <w:pPr>
        <w:pStyle w:val="Style_3"/>
        <w:tabs>
          <w:tab w:leader="none" w:pos="851" w:val="left"/>
          <w:tab w:leader="none" w:pos="993" w:val="left"/>
        </w:tabs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4A000000">
      <w:pPr>
        <w:pStyle w:val="Style_3"/>
        <w:tabs>
          <w:tab w:leader="none" w:pos="851" w:val="left"/>
          <w:tab w:leader="none" w:pos="993" w:val="left"/>
        </w:tabs>
        <w:ind/>
        <w:jc w:val="both"/>
        <w:rPr>
          <w:rFonts w:ascii="Times New Roman" w:hAnsi="Times New Roman"/>
          <w:sz w:val="28"/>
        </w:rPr>
      </w:pPr>
    </w:p>
    <w:p w14:paraId="4B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4C000000">
      <w:pPr>
        <w:spacing w:after="0" w:line="240" w:lineRule="auto"/>
        <w:ind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Республики Саха (</w:t>
      </w:r>
      <w:r>
        <w:rPr>
          <w:rFonts w:ascii="Times New Roman" w:hAnsi="Times New Roman"/>
          <w:sz w:val="28"/>
        </w:rPr>
        <w:t xml:space="preserve">Якутия) 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                                                   К. БЫЧКОВ</w:t>
      </w:r>
      <w:r>
        <w:rPr>
          <w:rFonts w:ascii="Times New Roman" w:hAnsi="Times New Roman"/>
          <w:sz w:val="28"/>
        </w:rPr>
        <w:t xml:space="preserve"> </w:t>
      </w:r>
    </w:p>
    <w:p w14:paraId="4D000000">
      <w:pPr>
        <w:pStyle w:val="Style_3"/>
        <w:tabs>
          <w:tab w:leader="none" w:pos="851" w:val="left"/>
          <w:tab w:leader="none" w:pos="993" w:val="left"/>
        </w:tabs>
        <w:spacing w:line="264" w:lineRule="auto"/>
        <w:ind/>
        <w:contextualSpacing w:val="1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5" w:footer="708" w:gutter="0" w:header="708" w:left="170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4" w:type="paragraph">
    <w:name w:val="toc 2"/>
    <w:next w:val="Style_2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2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annotation text"/>
    <w:basedOn w:val="Style_2"/>
    <w:link w:val="Style_8_ch"/>
    <w:pPr>
      <w:spacing w:line="240" w:lineRule="auto"/>
      <w:ind/>
    </w:pPr>
    <w:rPr>
      <w:sz w:val="20"/>
    </w:rPr>
  </w:style>
  <w:style w:styleId="Style_8_ch" w:type="character">
    <w:name w:val="annotation text"/>
    <w:basedOn w:val="Style_2_ch"/>
    <w:link w:val="Style_8"/>
    <w:rPr>
      <w:sz w:val="20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List Paragraph"/>
    <w:basedOn w:val="Style_2"/>
    <w:link w:val="Style_10_ch"/>
    <w:pPr>
      <w:ind w:firstLine="0" w:left="720"/>
      <w:contextualSpacing w:val="1"/>
    </w:pPr>
  </w:style>
  <w:style w:styleId="Style_10_ch" w:type="character">
    <w:name w:val="List Paragraph"/>
    <w:basedOn w:val="Style_2_ch"/>
    <w:link w:val="Style_10"/>
  </w:style>
  <w:style w:styleId="Style_11" w:type="paragraph">
    <w:name w:val="annotation subject"/>
    <w:basedOn w:val="Style_8"/>
    <w:next w:val="Style_8"/>
    <w:link w:val="Style_11_ch"/>
    <w:rPr>
      <w:b w:val="1"/>
    </w:rPr>
  </w:style>
  <w:style w:styleId="Style_11_ch" w:type="character">
    <w:name w:val="annotation subject"/>
    <w:basedOn w:val="Style_8_ch"/>
    <w:link w:val="Style_11"/>
    <w:rPr>
      <w:b w:val="1"/>
    </w:rPr>
  </w:style>
  <w:style w:styleId="Style_12" w:type="paragraph">
    <w:name w:val="toc 3"/>
    <w:next w:val="Style_2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3" w:type="paragraph">
    <w:name w:val="ConsPlusNormal"/>
    <w:link w:val="Style_3_ch"/>
    <w:pPr>
      <w:widowControl w:val="0"/>
      <w:spacing w:after="0" w:line="240" w:lineRule="auto"/>
      <w:ind/>
    </w:pPr>
    <w:rPr>
      <w:rFonts w:ascii="Arial" w:hAnsi="Arial"/>
      <w:sz w:val="20"/>
    </w:rPr>
  </w:style>
  <w:style w:styleId="Style_3_ch" w:type="character">
    <w:name w:val="ConsPlusNormal"/>
    <w:link w:val="Style_3"/>
    <w:rPr>
      <w:rFonts w:ascii="Arial" w:hAnsi="Arial"/>
      <w:sz w:val="20"/>
    </w:rPr>
  </w:style>
  <w:style w:styleId="Style_14" w:type="paragraph">
    <w:name w:val="heading 5"/>
    <w:next w:val="Style_2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annotation reference"/>
    <w:basedOn w:val="Style_13"/>
    <w:link w:val="Style_15_ch"/>
    <w:rPr>
      <w:sz w:val="16"/>
    </w:rPr>
  </w:style>
  <w:style w:styleId="Style_15_ch" w:type="character">
    <w:name w:val="annotation reference"/>
    <w:basedOn w:val="Style_13_ch"/>
    <w:link w:val="Style_15"/>
    <w:rPr>
      <w:sz w:val="16"/>
    </w:rPr>
  </w:style>
  <w:style w:styleId="Style_16" w:type="paragraph">
    <w:name w:val="heading 1"/>
    <w:next w:val="Style_2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basedOn w:val="Style_13"/>
    <w:link w:val="Style_17_ch"/>
    <w:rPr>
      <w:color w:themeColor="hyperlink" w:val="0563C1"/>
      <w:u w:val="single"/>
    </w:rPr>
  </w:style>
  <w:style w:styleId="Style_17_ch" w:type="character">
    <w:name w:val="Hyperlink"/>
    <w:basedOn w:val="Style_13_ch"/>
    <w:link w:val="Style_17"/>
    <w:rPr>
      <w:color w:themeColor="hyperlink" w:val="0563C1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2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1" w:type="paragraph">
    <w:name w:val="ConsPlusTitle"/>
    <w:link w:val="Style_1_ch"/>
    <w:pPr>
      <w:widowControl w:val="0"/>
      <w:spacing w:after="0" w:line="240" w:lineRule="auto"/>
      <w:ind/>
    </w:pPr>
    <w:rPr>
      <w:rFonts w:ascii="Arial" w:hAnsi="Arial"/>
      <w:b w:val="1"/>
      <w:sz w:val="20"/>
    </w:rPr>
  </w:style>
  <w:style w:styleId="Style_1_ch" w:type="character">
    <w:name w:val="ConsPlusTitle"/>
    <w:link w:val="Style_1"/>
    <w:rPr>
      <w:rFonts w:ascii="Arial" w:hAnsi="Arial"/>
      <w:b w:val="1"/>
      <w:sz w:val="20"/>
    </w:rPr>
  </w:style>
  <w:style w:styleId="Style_21" w:type="paragraph">
    <w:name w:val="toc 9"/>
    <w:next w:val="Style_2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2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2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2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Balloon Text"/>
    <w:basedOn w:val="Style_2"/>
    <w:link w:val="Style_25_ch"/>
    <w:pPr>
      <w:spacing w:after="0" w:line="240" w:lineRule="auto"/>
      <w:ind/>
    </w:pPr>
    <w:rPr>
      <w:rFonts w:ascii="Segoe UI" w:hAnsi="Segoe UI"/>
      <w:sz w:val="18"/>
    </w:rPr>
  </w:style>
  <w:style w:styleId="Style_25_ch" w:type="character">
    <w:name w:val="Balloon Text"/>
    <w:basedOn w:val="Style_2_ch"/>
    <w:link w:val="Style_25"/>
    <w:rPr>
      <w:rFonts w:ascii="Segoe UI" w:hAnsi="Segoe UI"/>
      <w:sz w:val="18"/>
    </w:rPr>
  </w:style>
  <w:style w:styleId="Style_26" w:type="paragraph">
    <w:name w:val="Title"/>
    <w:next w:val="Style_2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2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2"/>
    <w:link w:val="Style_2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MyOffice-CoreFramework-Linux/29-1028.734.7326.662.0@DESKTOP-CASSIOPEIA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2024-06-26T07:38:22Z</dcterms:modified>
</cp:coreProperties>
</file>