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color w:val="1A1A1A"/>
          <w:sz w:val="28"/>
        </w:rPr>
      </w:pPr>
      <w:r>
        <w:rPr>
          <w:rStyle w:val="Style_1_ch"/>
          <w:rFonts w:ascii="Times New Roman" w:hAnsi="Times New Roman"/>
          <w:color w:val="1A1A1A"/>
          <w:sz w:val="28"/>
        </w:rPr>
        <w:t>Проект</w:t>
      </w:r>
    </w:p>
    <w:p w14:paraId="02000000">
      <w:pPr>
        <w:spacing w:after="0" w:line="240" w:lineRule="auto"/>
        <w:ind/>
        <w:jc w:val="right"/>
      </w:pPr>
    </w:p>
    <w:p w14:paraId="03000000">
      <w:pPr>
        <w:spacing w:after="0" w:line="240" w:lineRule="auto"/>
        <w:ind/>
        <w:jc w:val="right"/>
      </w:pPr>
    </w:p>
    <w:p w14:paraId="04000000">
      <w:pPr>
        <w:tabs>
          <w:tab w:leader="none" w:pos="709" w:val="left"/>
        </w:tabs>
        <w:spacing w:line="36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РЕСПУБЛИКИ САХА (ЯКУТИЯ)</w:t>
      </w:r>
    </w:p>
    <w:p w14:paraId="05000000">
      <w:pPr>
        <w:tabs>
          <w:tab w:leader="none" w:pos="709" w:val="left"/>
        </w:tabs>
        <w:spacing w:line="36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tabs>
          <w:tab w:leader="none" w:pos="709" w:val="left"/>
        </w:tabs>
        <w:spacing w:line="360" w:lineRule="auto"/>
        <w:ind/>
        <w:jc w:val="center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____________ 20</w:t>
      </w:r>
      <w:r>
        <w:rPr>
          <w:rFonts w:ascii="Times New Roman" w:hAnsi="Times New Roman"/>
          <w:sz w:val="28"/>
        </w:rPr>
        <w:t>24</w:t>
      </w:r>
      <w:r>
        <w:rPr>
          <w:rFonts w:ascii="Times New Roman" w:hAnsi="Times New Roman"/>
          <w:sz w:val="28"/>
        </w:rPr>
        <w:t xml:space="preserve"> г. № ______</w:t>
      </w:r>
    </w:p>
    <w:p w14:paraId="07000000">
      <w:pPr>
        <w:spacing w:after="0" w:line="360" w:lineRule="auto"/>
        <w:ind/>
        <w:jc w:val="center"/>
        <w:rPr>
          <w:rFonts w:ascii="Times New Roman" w:hAnsi="Times New Roman"/>
          <w:b w:val="1"/>
          <w:color w:val="1A1A1A"/>
          <w:sz w:val="28"/>
        </w:rPr>
      </w:pPr>
      <w:r>
        <w:rPr>
          <w:rFonts w:ascii="XO Thames" w:hAnsi="XO Thames"/>
          <w:b w:val="1"/>
          <w:sz w:val="28"/>
        </w:rPr>
        <w:t xml:space="preserve">О </w:t>
      </w:r>
      <w:r>
        <w:rPr>
          <w:rFonts w:ascii="XO Thames" w:hAnsi="XO Thames"/>
          <w:b w:val="1"/>
          <w:sz w:val="28"/>
        </w:rPr>
        <w:t>внесении изменений в отдель</w:t>
      </w:r>
      <w:r>
        <w:rPr>
          <w:rStyle w:val="Style_1_ch"/>
          <w:rFonts w:ascii="XO Thames" w:hAnsi="XO Thames"/>
          <w:b w:val="1"/>
          <w:sz w:val="28"/>
        </w:rPr>
        <w:t xml:space="preserve">ные </w:t>
      </w:r>
      <w:r>
        <w:rPr>
          <w:rStyle w:val="Style_1_ch"/>
          <w:rFonts w:ascii="XO Thames" w:hAnsi="XO Thames"/>
          <w:b w:val="1"/>
          <w:sz w:val="28"/>
        </w:rPr>
        <w:t xml:space="preserve">правовые акты </w:t>
      </w:r>
    </w:p>
    <w:p w14:paraId="08000000">
      <w:pPr>
        <w:spacing w:after="0" w:line="360" w:lineRule="auto"/>
        <w:ind/>
        <w:jc w:val="center"/>
        <w:rPr>
          <w:rFonts w:ascii="Times New Roman" w:hAnsi="Times New Roman"/>
          <w:b w:val="1"/>
          <w:color w:val="1A1A1A"/>
          <w:sz w:val="28"/>
        </w:rPr>
      </w:pPr>
      <w:r>
        <w:rPr>
          <w:rStyle w:val="Style_1_ch"/>
          <w:rFonts w:ascii="XO Thames" w:hAnsi="XO Thames"/>
          <w:b w:val="1"/>
          <w:sz w:val="28"/>
        </w:rPr>
        <w:t>Правительства Республики Саха (Якутия)</w:t>
      </w:r>
    </w:p>
    <w:p w14:paraId="09000000">
      <w:pPr>
        <w:spacing w:after="0" w:line="360" w:lineRule="auto"/>
        <w:ind/>
        <w:jc w:val="center"/>
        <w:rPr>
          <w:rFonts w:ascii="Times New Roman" w:hAnsi="Times New Roman"/>
          <w:b w:val="1"/>
          <w:color w:val="1A1A1A"/>
          <w:sz w:val="28"/>
        </w:rPr>
      </w:pPr>
    </w:p>
    <w:p w14:paraId="0A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Во исполнение</w:t>
      </w:r>
      <w:r>
        <w:rPr>
          <w:rStyle w:val="Style_1_ch"/>
          <w:rFonts w:ascii="XO Thames" w:hAnsi="XO Thames"/>
          <w:sz w:val="28"/>
        </w:rPr>
        <w:t xml:space="preserve"> пункта 2 Указа Главы Республики Саха (Якутия)</w:t>
      </w:r>
      <w:r>
        <w:rPr>
          <w:rStyle w:val="Style_1_ch"/>
          <w:rFonts w:ascii="XO Thames" w:hAnsi="XO Thames"/>
          <w:sz w:val="28"/>
        </w:rPr>
        <w:t xml:space="preserve">от 26 августа 2024 г. № </w:t>
      </w:r>
      <w:r>
        <w:rPr>
          <w:rStyle w:val="Style_1_ch"/>
          <w:rFonts w:ascii="XO Thames" w:hAnsi="XO Thames"/>
          <w:sz w:val="28"/>
        </w:rPr>
        <w:t>408 «</w:t>
      </w:r>
      <w:r>
        <w:rPr>
          <w:rStyle w:val="Style_1_ch"/>
          <w:rFonts w:ascii="XO Thames" w:hAnsi="XO Thames"/>
          <w:sz w:val="28"/>
        </w:rPr>
        <w:t xml:space="preserve">О внесении изменений в </w:t>
      </w:r>
      <w:r>
        <w:rPr>
          <w:rStyle w:val="Style_1_ch"/>
          <w:rFonts w:ascii="XO Thames" w:hAnsi="XO Thames"/>
          <w:sz w:val="28"/>
        </w:rPr>
        <w:t xml:space="preserve">Указ </w:t>
      </w:r>
      <w:r>
        <w:rPr>
          <w:rStyle w:val="Style_1_ch"/>
          <w:rFonts w:ascii="XO Thames" w:hAnsi="XO Thames"/>
          <w:sz w:val="28"/>
        </w:rPr>
        <w:t xml:space="preserve">Главы Республики </w:t>
      </w:r>
      <w:r>
        <w:rPr>
          <w:rStyle w:val="Style_1_ch"/>
          <w:rFonts w:ascii="XO Thames" w:hAnsi="XO Thames"/>
          <w:sz w:val="28"/>
        </w:rPr>
        <w:t xml:space="preserve">Саха </w:t>
      </w:r>
      <w:r>
        <w:rPr>
          <w:rStyle w:val="Style_1_ch"/>
          <w:rFonts w:ascii="XO Thames" w:hAnsi="XO Thames"/>
          <w:sz w:val="28"/>
        </w:rPr>
        <w:t>(</w:t>
      </w:r>
      <w:r>
        <w:rPr>
          <w:rStyle w:val="Style_1_ch"/>
          <w:rFonts w:ascii="XO Thames" w:hAnsi="XO Thames"/>
          <w:sz w:val="28"/>
        </w:rPr>
        <w:t>Якутия</w:t>
      </w:r>
      <w:r>
        <w:rPr>
          <w:rStyle w:val="Style_1_ch"/>
          <w:rFonts w:ascii="XO Thames" w:hAnsi="XO Thames"/>
          <w:sz w:val="28"/>
        </w:rPr>
        <w:t>) от 23 октября 2023 г. № 80 «О мерах поддержки участников специальной военной операции и членов их семей в период проведения с</w:t>
      </w:r>
      <w:r>
        <w:rPr>
          <w:rStyle w:val="Style_1_ch"/>
          <w:rFonts w:ascii="XO Thames" w:hAnsi="XO Thames"/>
          <w:sz w:val="28"/>
        </w:rPr>
        <w:t>пециальной военной операции»,</w:t>
      </w:r>
      <w:r>
        <w:rPr>
          <w:rStyle w:val="Style_1_ch"/>
          <w:rFonts w:ascii="XO Thames" w:hAnsi="XO Thames"/>
          <w:sz w:val="28"/>
        </w:rPr>
        <w:t xml:space="preserve"> в</w:t>
      </w:r>
      <w:r>
        <w:rPr>
          <w:rStyle w:val="Style_1_ch"/>
          <w:rFonts w:ascii="XO Thames" w:hAnsi="XO Thames"/>
          <w:sz w:val="28"/>
        </w:rPr>
        <w:t xml:space="preserve"> целя</w:t>
      </w:r>
      <w:r>
        <w:rPr>
          <w:rStyle w:val="Style_1_ch"/>
          <w:rFonts w:ascii="XO Thames" w:hAnsi="XO Thames"/>
          <w:sz w:val="28"/>
        </w:rPr>
        <w:t xml:space="preserve">х </w:t>
      </w:r>
      <w:r>
        <w:rPr>
          <w:rStyle w:val="Style_1_ch"/>
          <w:rFonts w:ascii="XO Thames" w:hAnsi="XO Thames"/>
          <w:sz w:val="28"/>
        </w:rPr>
        <w:t xml:space="preserve">совершенствования мер социальной поддержки участников специальной военной операции и членов их семей </w:t>
      </w:r>
    </w:p>
    <w:p w14:paraId="0B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п о с т а н о в л я ю:</w:t>
      </w:r>
    </w:p>
    <w:p w14:paraId="0C000000">
      <w:pPr>
        <w:numPr>
          <w:numId w:val="1"/>
        </w:num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 xml:space="preserve">Внести </w:t>
      </w:r>
      <w:r>
        <w:rPr>
          <w:rStyle w:val="Style_1_ch"/>
          <w:rFonts w:ascii="XO Thames" w:hAnsi="XO Thames"/>
          <w:sz w:val="28"/>
        </w:rPr>
        <w:t xml:space="preserve">в </w:t>
      </w:r>
      <w:r>
        <w:rPr>
          <w:rStyle w:val="Style_1_ch"/>
          <w:rFonts w:ascii="XO Thames" w:hAnsi="XO Thames"/>
          <w:sz w:val="28"/>
        </w:rPr>
        <w:t>порядок организации присмотра и ухода за детьми в группах продленного дня, расчета и взимания платы с родителей (законных представителей) за присмотр и уход за детьми в группах продленного дня государственных образовательных организаций Республики Саха (Якутия), реализующих образовательные программы начального общего, основного общего и среднего общего образования, утвержденный п</w:t>
      </w:r>
      <w:r>
        <w:rPr>
          <w:rStyle w:val="Style_1_ch"/>
          <w:rFonts w:ascii="XO Thames" w:hAnsi="XO Thames"/>
          <w:sz w:val="28"/>
        </w:rPr>
        <w:t xml:space="preserve">остановлением </w:t>
      </w:r>
      <w:r>
        <w:rPr>
          <w:rStyle w:val="Style_1_ch"/>
          <w:rFonts w:ascii="XO Thames" w:hAnsi="XO Thames"/>
          <w:sz w:val="28"/>
        </w:rPr>
        <w:t>Правительства</w:t>
      </w:r>
      <w:r>
        <w:rPr>
          <w:rStyle w:val="Style_1_ch"/>
          <w:rFonts w:ascii="XO Thames" w:hAnsi="XO Thames"/>
          <w:sz w:val="28"/>
        </w:rPr>
        <w:t xml:space="preserve"> Республики </w:t>
      </w:r>
      <w:r>
        <w:rPr>
          <w:rStyle w:val="Style_1_ch"/>
          <w:rFonts w:ascii="XO Thames" w:hAnsi="XO Thames"/>
          <w:sz w:val="28"/>
        </w:rPr>
        <w:t xml:space="preserve">Саха </w:t>
      </w:r>
      <w:r>
        <w:rPr>
          <w:rStyle w:val="Style_1_ch"/>
          <w:rFonts w:ascii="XO Thames" w:hAnsi="XO Thames"/>
          <w:sz w:val="28"/>
        </w:rPr>
        <w:t>(</w:t>
      </w:r>
      <w:r>
        <w:rPr>
          <w:rStyle w:val="Style_1_ch"/>
          <w:rFonts w:ascii="XO Thames" w:hAnsi="XO Thames"/>
          <w:sz w:val="28"/>
        </w:rPr>
        <w:t>Якутия</w:t>
      </w:r>
      <w:r>
        <w:rPr>
          <w:rStyle w:val="Style_1_ch"/>
          <w:rFonts w:ascii="XO Thames" w:hAnsi="XO Thames"/>
          <w:sz w:val="28"/>
        </w:rPr>
        <w:t xml:space="preserve">) от 10 октября 2023 г. № </w:t>
      </w:r>
      <w:r>
        <w:rPr>
          <w:rStyle w:val="Style_1_ch"/>
          <w:rFonts w:ascii="XO Thames" w:hAnsi="XO Thames"/>
          <w:sz w:val="28"/>
        </w:rPr>
        <w:t xml:space="preserve">505, </w:t>
      </w:r>
      <w:r>
        <w:rPr>
          <w:rStyle w:val="Style_1_ch"/>
          <w:rFonts w:ascii="XO Thames" w:hAnsi="XO Thames"/>
          <w:sz w:val="28"/>
        </w:rPr>
        <w:t>следующие изменения:</w:t>
      </w:r>
    </w:p>
    <w:p w14:paraId="0D000000">
      <w:pPr>
        <w:numPr>
          <w:numId w:val="2"/>
        </w:numPr>
        <w:spacing w:after="0" w:line="360" w:lineRule="auto"/>
        <w:ind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пункт 2.1.2. изложить в следующей редакции:</w:t>
      </w:r>
    </w:p>
    <w:p w14:paraId="0E000000">
      <w:pPr>
        <w:spacing w:after="0" w:before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«</w:t>
      </w:r>
      <w:r>
        <w:rPr>
          <w:rStyle w:val="Style_1_ch"/>
          <w:rFonts w:ascii="XO Thames" w:hAnsi="XO Thames"/>
          <w:sz w:val="28"/>
        </w:rPr>
        <w:t>2.1.2. К категориям детей из семей участников специальной военной операции относятся проживающие на территории Республики Саха (Якутия):</w:t>
      </w:r>
    </w:p>
    <w:p w14:paraId="0F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дети участников специальной военной операции;</w:t>
      </w:r>
    </w:p>
    <w:p w14:paraId="10000000">
      <w:pPr>
        <w:widowControl w:val="1"/>
        <w:spacing w:line="360" w:lineRule="auto"/>
        <w:ind w:firstLine="567" w:left="0"/>
        <w:contextualSpacing w:val="1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 xml:space="preserve">дети граждан, которым выданы удостоверения ветерана боевых действий на основании </w:t>
      </w:r>
      <w:r>
        <w:rPr>
          <w:rStyle w:val="Style_1_ch"/>
          <w:rFonts w:ascii="XO Thames" w:hAnsi="XO Thames"/>
          <w:sz w:val="28"/>
        </w:rPr>
        <w:t>решения центральной комиссии Министерства обороны Российской Федерации</w:t>
      </w:r>
      <w:r>
        <w:rPr>
          <w:rStyle w:val="Style_1_ch"/>
          <w:rFonts w:ascii="XO Thames" w:hAnsi="XO Thames"/>
          <w:sz w:val="28"/>
        </w:rPr>
        <w:t xml:space="preserve"> по рассмотрению обращений о выдаче удостоверений ветерана боевых действий при условии их участия в </w:t>
      </w:r>
      <w:r>
        <w:rPr>
          <w:rStyle w:val="Style_1_ch"/>
          <w:rFonts w:ascii="XO Thames" w:hAnsi="XO Thames"/>
          <w:sz w:val="28"/>
        </w:rPr>
        <w:t>специальной военной операции, проживающих на территории Республики Саха (Якутия);</w:t>
      </w:r>
    </w:p>
    <w:p w14:paraId="11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полнородные и неполнородные братья и сестры участников специальной военной операции, являющиеся:</w:t>
      </w:r>
    </w:p>
    <w:p w14:paraId="12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детьми-сиротами;</w:t>
      </w:r>
    </w:p>
    <w:p w14:paraId="13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детьми, оставшимися без попечения родителей;</w:t>
      </w:r>
    </w:p>
    <w:p w14:paraId="14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лицами из числа детей-сирот и детей, оставшихся без попечения родителей;</w:t>
      </w:r>
    </w:p>
    <w:p w14:paraId="15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лицами, потерявшими в период обучения обоих родителей или единственного родителя.».</w:t>
      </w:r>
    </w:p>
    <w:p w14:paraId="16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2. </w:t>
      </w:r>
      <w:r>
        <w:rPr>
          <w:rFonts w:ascii="XO Thames" w:hAnsi="XO Thames"/>
          <w:sz w:val="28"/>
        </w:rPr>
        <w:t>Внести в порядок организации питания обучающихся, получающих начальное общее, основное общее и среднее общее образование в государственных образовательных организациях, утвержденный постановлением Правительства Республики Саха (Якутия) от 19 октября 2022 г. № 642, следующие изменения:</w:t>
      </w:r>
    </w:p>
    <w:p w14:paraId="17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 xml:space="preserve">1) </w:t>
      </w:r>
      <w:r>
        <w:rPr>
          <w:rStyle w:val="Style_1_ch"/>
          <w:rFonts w:ascii="XO Thames" w:hAnsi="XO Thames"/>
          <w:sz w:val="28"/>
        </w:rPr>
        <w:t>подпункт 3 пункта 1.3 дополнить подпунктом «е» следующего содержания:</w:t>
      </w:r>
    </w:p>
    <w:p w14:paraId="18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«е) детей граждан, которым выданы удостоверения ветерана боевых действий на основании </w:t>
      </w:r>
      <w:r>
        <w:rPr>
          <w:rFonts w:ascii="XO Thames" w:hAnsi="XO Thames"/>
          <w:sz w:val="28"/>
        </w:rPr>
        <w:t>решения центральной комиссии Министерства обороны Российской Федерации</w:t>
      </w:r>
      <w:r>
        <w:rPr>
          <w:rFonts w:ascii="XO Thames" w:hAnsi="XO Thames"/>
          <w:sz w:val="28"/>
        </w:rPr>
        <w:t xml:space="preserve"> по рассмотрению обращений о выдаче удостоверений ветерана боевых действий при условии их участия в специальной военной операции, проживающих на территории Республики Саха (Якутия).».</w:t>
      </w:r>
    </w:p>
    <w:p w14:paraId="19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3. Опубликовать настоящее постановление в официальных средствах массовой информации.</w:t>
      </w:r>
    </w:p>
    <w:p w14:paraId="1A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</w:p>
    <w:p w14:paraId="1B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1C000000">
      <w:pPr>
        <w:ind w:firstLine="284" w:left="0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К. Бычков</w:t>
      </w:r>
    </w:p>
    <w:p w14:paraId="1D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397" w:footer="708" w:gutter="0" w:header="708" w:left="1701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4" w:type="table">
    <w:name w:val="Table Grid"/>
    <w:basedOn w:val="Style_23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2024-09-16T07:55:34Z</dcterms:modified>
</cp:coreProperties>
</file>