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line="360" w:lineRule="auto"/>
        <w:ind/>
        <w:jc w:val="center"/>
      </w:pPr>
    </w:p>
    <w:p w14:paraId="02000000">
      <w:pPr>
        <w:pStyle w:val="Style_1"/>
        <w:spacing w:line="360" w:lineRule="auto"/>
        <w:ind/>
        <w:jc w:val="center"/>
      </w:pPr>
      <w:r>
        <w:t>УКАЗ</w:t>
      </w:r>
    </w:p>
    <w:p w14:paraId="03000000">
      <w:pPr>
        <w:pStyle w:val="Style_1"/>
        <w:spacing w:line="360" w:lineRule="auto"/>
        <w:ind/>
        <w:jc w:val="center"/>
      </w:pPr>
      <w:r>
        <w:t>ГЛАВЫ РЕСПУБЛИКИ САХА (ЯКУТИЯ)</w:t>
      </w:r>
    </w:p>
    <w:p w14:paraId="04000000">
      <w:pPr>
        <w:pStyle w:val="Style_1"/>
        <w:ind/>
        <w:jc w:val="center"/>
        <w:rPr>
          <w:b w:val="1"/>
        </w:rPr>
      </w:pPr>
    </w:p>
    <w:p w14:paraId="05000000">
      <w:pPr>
        <w:pStyle w:val="Style_1"/>
        <w:ind/>
        <w:jc w:val="center"/>
        <w:rPr>
          <w:b w:val="1"/>
        </w:rPr>
      </w:pPr>
    </w:p>
    <w:p w14:paraId="06000000">
      <w:pPr>
        <w:pStyle w:val="Style_1"/>
        <w:ind/>
        <w:jc w:val="center"/>
        <w:rPr>
          <w:b w:val="1"/>
        </w:rPr>
      </w:pPr>
      <w:r>
        <w:rPr>
          <w:b w:val="1"/>
        </w:rPr>
        <w:t>О внесении изменений в Указ Президента Республики Саха (Якутия)</w:t>
      </w:r>
    </w:p>
    <w:p w14:paraId="07000000">
      <w:pPr>
        <w:pStyle w:val="Style_1"/>
        <w:ind/>
        <w:jc w:val="center"/>
        <w:rPr>
          <w:b w:val="1"/>
        </w:rPr>
      </w:pPr>
      <w:r>
        <w:rPr>
          <w:b w:val="1"/>
        </w:rPr>
        <w:t xml:space="preserve"> «Об учреждении почетного знака долгожителя </w:t>
      </w:r>
    </w:p>
    <w:p w14:paraId="08000000">
      <w:pPr>
        <w:pStyle w:val="Style_1"/>
        <w:ind/>
        <w:jc w:val="center"/>
        <w:rPr>
          <w:b w:val="1"/>
        </w:rPr>
      </w:pPr>
      <w:r>
        <w:rPr>
          <w:b w:val="1"/>
        </w:rPr>
        <w:t>Республики Саха (Якутия) «</w:t>
      </w:r>
      <w:r>
        <w:rPr>
          <w:b w:val="1"/>
        </w:rPr>
        <w:t>Уйэ</w:t>
      </w:r>
      <w:r>
        <w:rPr>
          <w:b w:val="1"/>
        </w:rPr>
        <w:t xml:space="preserve"> </w:t>
      </w:r>
      <w:r>
        <w:rPr>
          <w:b w:val="1"/>
        </w:rPr>
        <w:t>саас</w:t>
      </w:r>
      <w:r>
        <w:rPr>
          <w:b w:val="1"/>
        </w:rPr>
        <w:t>»</w:t>
      </w:r>
    </w:p>
    <w:p w14:paraId="09000000">
      <w:pPr>
        <w:pStyle w:val="Style_1"/>
        <w:ind/>
        <w:jc w:val="center"/>
        <w:rPr>
          <w:b w:val="1"/>
        </w:rPr>
      </w:pPr>
    </w:p>
    <w:p w14:paraId="0A000000">
      <w:pPr>
        <w:pStyle w:val="Style_1"/>
        <w:spacing w:line="360" w:lineRule="auto"/>
        <w:ind w:firstLine="709" w:left="0"/>
        <w:rPr>
          <w:rFonts w:ascii="XO Thames" w:hAnsi="XO Thames"/>
        </w:rPr>
      </w:pPr>
      <w:r>
        <w:rPr>
          <w:rFonts w:ascii="XO Thames" w:hAnsi="XO Thames"/>
          <w:color w:val="252525"/>
          <w:spacing w:val="3"/>
          <w:highlight w:val="white"/>
        </w:rPr>
        <w:t xml:space="preserve">В целях поддержки здорового образа жизни, отдавая дань уважения долгожителям, </w:t>
      </w:r>
      <w:r>
        <w:rPr>
          <w:rFonts w:ascii="XO Thames" w:hAnsi="XO Thames"/>
        </w:rPr>
        <w:t>постановляю:</w:t>
      </w:r>
    </w:p>
    <w:p w14:paraId="0B000000">
      <w:pPr>
        <w:pStyle w:val="Style_1"/>
        <w:numPr>
          <w:ilvl w:val="0"/>
          <w:numId w:val="1"/>
        </w:numPr>
        <w:spacing w:line="360" w:lineRule="auto"/>
        <w:ind w:firstLine="709" w:left="0"/>
        <w:rPr>
          <w:rFonts w:ascii="XO Thames" w:hAnsi="XO Thames"/>
        </w:rPr>
      </w:pPr>
      <w:r>
        <w:rPr>
          <w:rFonts w:ascii="XO Thames" w:hAnsi="XO Thames"/>
        </w:rPr>
        <w:t xml:space="preserve">Внести в Указ Президента Республики Саха (Якутия) </w:t>
      </w:r>
      <w:r>
        <w:rPr>
          <w:rFonts w:ascii="XO Thames" w:hAnsi="XO Thames"/>
          <w:spacing w:val="-4"/>
        </w:rPr>
        <w:t>от 03 июля 2003 года № 1064 «Об учреждении Почетного знака долгожителя Республики Саха (Якутия) «</w:t>
      </w:r>
      <w:r>
        <w:rPr>
          <w:rFonts w:ascii="XO Thames" w:hAnsi="XO Thames"/>
          <w:spacing w:val="-4"/>
        </w:rPr>
        <w:t>Уйэ</w:t>
      </w:r>
      <w:r>
        <w:rPr>
          <w:rFonts w:ascii="XO Thames" w:hAnsi="XO Thames"/>
          <w:spacing w:val="-4"/>
        </w:rPr>
        <w:t xml:space="preserve"> </w:t>
      </w:r>
      <w:r>
        <w:rPr>
          <w:rFonts w:ascii="XO Thames" w:hAnsi="XO Thames"/>
          <w:spacing w:val="-4"/>
        </w:rPr>
        <w:t>саас</w:t>
      </w:r>
      <w:r>
        <w:rPr>
          <w:rFonts w:ascii="XO Thames" w:hAnsi="XO Thames"/>
        </w:rPr>
        <w:t>»» следующие изменения:</w:t>
      </w:r>
    </w:p>
    <w:p w14:paraId="0C000000">
      <w:pPr>
        <w:pStyle w:val="Style_1"/>
        <w:spacing w:line="360" w:lineRule="auto"/>
        <w:ind w:firstLine="709" w:left="0"/>
        <w:rPr>
          <w:rFonts w:ascii="XO Thames" w:hAnsi="XO Thames"/>
        </w:rPr>
      </w:pPr>
      <w:r>
        <w:rPr>
          <w:rFonts w:ascii="XO Thames" w:hAnsi="XO Thames"/>
        </w:rPr>
        <w:t>1) в пункте 5 слова «</w:t>
      </w:r>
      <w:r>
        <w:rPr>
          <w:rFonts w:ascii="XO Thames" w:hAnsi="XO Thames"/>
        </w:rPr>
        <w:t>Балабкину</w:t>
      </w:r>
      <w:r>
        <w:rPr>
          <w:rFonts w:ascii="XO Thames" w:hAnsi="XO Thames"/>
        </w:rPr>
        <w:t xml:space="preserve"> О.В.» заменить словами «Степанова Г.М.»;</w:t>
      </w:r>
    </w:p>
    <w:p w14:paraId="0D000000">
      <w:pPr>
        <w:pStyle w:val="Style_1"/>
        <w:spacing w:line="360" w:lineRule="auto"/>
        <w:ind w:firstLine="709" w:left="0"/>
        <w:rPr>
          <w:rFonts w:ascii="XO Thames" w:hAnsi="XO Thames"/>
        </w:rPr>
      </w:pPr>
      <w:r>
        <w:rPr>
          <w:rFonts w:ascii="XO Thames" w:hAnsi="XO Thames"/>
        </w:rPr>
        <w:t>2) в Положение о почетном знаке долгожителя Республики Саха (Якутия) «</w:t>
      </w:r>
      <w:r>
        <w:rPr>
          <w:rFonts w:ascii="XO Thames" w:hAnsi="XO Thames"/>
        </w:rPr>
        <w:t>Уйэ</w:t>
      </w:r>
      <w:r>
        <w:rPr>
          <w:rFonts w:ascii="XO Thames" w:hAnsi="XO Thames"/>
        </w:rPr>
        <w:t xml:space="preserve"> </w:t>
      </w:r>
      <w:r>
        <w:rPr>
          <w:rFonts w:ascii="XO Thames" w:hAnsi="XO Thames"/>
        </w:rPr>
        <w:t>саас</w:t>
      </w:r>
      <w:r>
        <w:rPr>
          <w:rFonts w:ascii="XO Thames" w:hAnsi="XO Thames"/>
        </w:rPr>
        <w:t>»:</w:t>
      </w:r>
    </w:p>
    <w:p w14:paraId="0E000000">
      <w:pPr>
        <w:pStyle w:val="Style_1"/>
        <w:numPr>
          <w:ilvl w:val="0"/>
          <w:numId w:val="2"/>
        </w:numPr>
        <w:spacing w:line="360" w:lineRule="auto"/>
        <w:ind w:firstLine="709" w:left="0"/>
        <w:rPr>
          <w:rFonts w:ascii="XO Thames" w:hAnsi="XO Thames"/>
        </w:rPr>
      </w:pPr>
      <w:r>
        <w:rPr>
          <w:rFonts w:ascii="XO Thames" w:hAnsi="XO Thames"/>
        </w:rPr>
        <w:t>в абзаце 6 слова «100 000 (сто тысяч)» заменить словами «1 000 000 (один миллион)»;</w:t>
      </w:r>
    </w:p>
    <w:p w14:paraId="0F000000">
      <w:pPr>
        <w:pStyle w:val="Style_1"/>
        <w:numPr>
          <w:ilvl w:val="0"/>
          <w:numId w:val="2"/>
        </w:numPr>
        <w:spacing w:line="360" w:lineRule="auto"/>
        <w:ind w:firstLine="709" w:left="0"/>
        <w:rPr>
          <w:rFonts w:ascii="XO Thames" w:hAnsi="XO Thames"/>
        </w:rPr>
      </w:pPr>
      <w:r>
        <w:rPr>
          <w:rFonts w:ascii="XO Thames" w:hAnsi="XO Thames"/>
        </w:rPr>
        <w:t>дополнить абзацем 7 следующего содержания:</w:t>
      </w:r>
    </w:p>
    <w:p w14:paraId="10000000">
      <w:pPr>
        <w:pStyle w:val="Style_1"/>
        <w:spacing w:line="360" w:lineRule="auto"/>
        <w:ind w:firstLine="709" w:left="0"/>
        <w:rPr>
          <w:rFonts w:ascii="XO Thames" w:hAnsi="XO Thames"/>
        </w:rPr>
      </w:pPr>
      <w:r>
        <w:rPr>
          <w:rFonts w:ascii="XO Thames" w:hAnsi="XO Thames"/>
        </w:rPr>
        <w:t>«Лицам, награжденным Почетным знаком долгожителя Республики Саха (Якутия) «</w:t>
      </w:r>
      <w:r>
        <w:rPr>
          <w:rFonts w:ascii="XO Thames" w:hAnsi="XO Thames"/>
        </w:rPr>
        <w:t>Уйэ</w:t>
      </w:r>
      <w:r>
        <w:rPr>
          <w:rFonts w:ascii="XO Thames" w:hAnsi="XO Thames"/>
        </w:rPr>
        <w:t xml:space="preserve"> </w:t>
      </w:r>
      <w:r>
        <w:rPr>
          <w:rFonts w:ascii="XO Thames" w:hAnsi="XO Thames"/>
        </w:rPr>
        <w:t>саас</w:t>
      </w:r>
      <w:r>
        <w:rPr>
          <w:rFonts w:ascii="XO Thames" w:hAnsi="XO Thames"/>
        </w:rPr>
        <w:t>» и проживающим на территории Республики Саха (Якутия) по состоянию на 2</w:t>
      </w:r>
      <w:r>
        <w:rPr>
          <w:rFonts w:ascii="XO Thames" w:hAnsi="XO Thames"/>
        </w:rPr>
        <w:t>7</w:t>
      </w:r>
      <w:bookmarkStart w:id="1" w:name="_GoBack"/>
      <w:bookmarkEnd w:id="1"/>
      <w:r>
        <w:rPr>
          <w:rFonts w:ascii="XO Thames" w:hAnsi="XO Thames"/>
        </w:rPr>
        <w:t xml:space="preserve"> сентября 2024 года, произвести доплату денежного вознаграждения в размере 900 000 (девятьсот тысяч) рублей.». </w:t>
      </w:r>
    </w:p>
    <w:p w14:paraId="11000000">
      <w:pPr>
        <w:pStyle w:val="Style_1"/>
        <w:spacing w:line="360" w:lineRule="auto"/>
        <w:ind w:firstLine="709" w:left="0"/>
        <w:rPr>
          <w:rFonts w:ascii="XO Thames" w:hAnsi="XO Thames"/>
        </w:rPr>
      </w:pPr>
      <w:r>
        <w:rPr>
          <w:rFonts w:ascii="XO Thames" w:hAnsi="XO Thames"/>
        </w:rPr>
        <w:t>2. Опубликовать настоящий Указ в официальных средствах массовой информации.</w:t>
      </w:r>
    </w:p>
    <w:p w14:paraId="12000000">
      <w:pPr>
        <w:pStyle w:val="Style_1"/>
        <w:tabs>
          <w:tab w:leader="none" w:pos="720" w:val="left"/>
        </w:tabs>
        <w:spacing w:line="360" w:lineRule="auto"/>
        <w:ind/>
      </w:pPr>
    </w:p>
    <w:p w14:paraId="13000000">
      <w:pPr>
        <w:pStyle w:val="Style_1"/>
        <w:tabs>
          <w:tab w:leader="none" w:pos="720" w:val="left"/>
        </w:tabs>
        <w:ind/>
        <w:jc w:val="left"/>
        <w:rPr>
          <w:b w:val="1"/>
        </w:rPr>
      </w:pPr>
      <w:r>
        <w:tab/>
      </w:r>
      <w:r>
        <w:rPr>
          <w:b w:val="1"/>
        </w:rPr>
        <w:t xml:space="preserve">   Глава</w:t>
      </w:r>
    </w:p>
    <w:p w14:paraId="14000000">
      <w:pPr>
        <w:rPr>
          <w:b w:val="1"/>
          <w:sz w:val="28"/>
        </w:rPr>
      </w:pPr>
      <w:r>
        <w:rPr>
          <w:b w:val="1"/>
          <w:sz w:val="28"/>
        </w:rPr>
        <w:t>Республики Саха (Якутия)</w:t>
      </w:r>
      <w:r>
        <w:rPr>
          <w:b w:val="1"/>
          <w:sz w:val="28"/>
        </w:rPr>
        <w:tab/>
      </w:r>
      <w:r>
        <w:rPr>
          <w:b w:val="1"/>
          <w:sz w:val="28"/>
        </w:rPr>
        <w:tab/>
      </w:r>
      <w:r>
        <w:rPr>
          <w:b w:val="1"/>
          <w:sz w:val="28"/>
        </w:rPr>
        <w:tab/>
      </w:r>
      <w:r>
        <w:rPr>
          <w:b w:val="1"/>
          <w:sz w:val="28"/>
        </w:rPr>
        <w:tab/>
      </w:r>
      <w:r>
        <w:rPr>
          <w:b w:val="1"/>
          <w:sz w:val="28"/>
        </w:rPr>
        <w:tab/>
      </w:r>
      <w:r>
        <w:rPr>
          <w:b w:val="1"/>
          <w:sz w:val="28"/>
        </w:rPr>
        <w:t xml:space="preserve">               А. Николаев</w:t>
      </w:r>
    </w:p>
    <w:p w14:paraId="15000000">
      <w:pPr>
        <w:ind/>
        <w:jc w:val="center"/>
        <w:rPr>
          <w:b w:val="1"/>
          <w:sz w:val="28"/>
        </w:rPr>
      </w:pPr>
    </w:p>
    <w:p w14:paraId="16000000">
      <w:pPr>
        <w:ind w:firstLine="708" w:left="0"/>
        <w:rPr>
          <w:b w:val="1"/>
          <w:sz w:val="28"/>
        </w:rPr>
      </w:pPr>
    </w:p>
    <w:sectPr>
      <w:pgSz w:h="16838" w:orient="portrait" w:w="11906"/>
      <w:pgMar w:bottom="1388" w:footer="708" w:gutter="0" w:header="708" w:left="1134" w:right="850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russianLower"/>
      <w:lvlText w:val="%1)"/>
      <w:lvlJc w:val="left"/>
      <w:pPr>
        <w:ind w:hanging="360" w:left="720"/>
      </w:pPr>
    </w:lvl>
    <w:lvl w:ilvl="1">
      <w:start w:val="1"/>
      <w:numFmt w:val="decimal"/>
      <w:lvlText w:val="%2)"/>
      <w:lvlJc w:val="left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russianLower"/>
      <w:lvlText w:val="%4)"/>
      <w:lvlJc w:val="left"/>
      <w:pPr>
        <w:ind w:hanging="360" w:left="2880"/>
      </w:pPr>
    </w:lvl>
    <w:lvl w:ilvl="4">
      <w:start w:val="1"/>
      <w:numFmt w:val="decimal"/>
      <w:lvlText w:val="%5)"/>
      <w:lvlJc w:val="left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russianLower"/>
      <w:lvlText w:val="%7)"/>
      <w:lvlJc w:val="left"/>
      <w:pPr>
        <w:ind w:hanging="360" w:left="5040"/>
      </w:pPr>
    </w:lvl>
    <w:lvl w:ilvl="7">
      <w:start w:val="1"/>
      <w:numFmt w:val="decimal"/>
      <w:lvlText w:val="%8)"/>
      <w:lvlJc w:val="left"/>
      <w:pPr>
        <w:ind w:hanging="360" w:left="5760"/>
      </w:pPr>
    </w:lvl>
    <w:lvl w:ilvl="8">
      <w:start w:val="1"/>
      <w:numFmt w:val="lowerRoman"/>
      <w:lvlText w:val="%9)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2_ch" w:type="character">
    <w:name w:val="Normal"/>
    <w:link w:val="Style_2"/>
    <w:rPr>
      <w:rFonts w:ascii="Times New Roman" w:hAnsi="Times New Roman"/>
      <w:sz w:val="24"/>
    </w:rPr>
  </w:style>
  <w:style w:styleId="Style_3" w:type="paragraph">
    <w:name w:val="toc 2"/>
    <w:next w:val="Style_2"/>
    <w:link w:val="Style_3_ch"/>
    <w:uiPriority w:val="39"/>
    <w:pPr>
      <w:ind w:firstLine="0" w:left="200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ConsNormal"/>
    <w:link w:val="Style_4_ch"/>
    <w:pPr>
      <w:spacing w:after="0" w:line="240" w:lineRule="auto"/>
      <w:ind w:firstLine="720" w:left="0"/>
    </w:pPr>
    <w:rPr>
      <w:rFonts w:ascii="Times New Roman" w:hAnsi="Times New Roman"/>
      <w:sz w:val="20"/>
    </w:rPr>
  </w:style>
  <w:style w:styleId="Style_4_ch" w:type="character">
    <w:name w:val="ConsNormal"/>
    <w:link w:val="Style_4"/>
    <w:rPr>
      <w:rFonts w:ascii="Times New Roman" w:hAnsi="Times New Roman"/>
      <w:sz w:val="20"/>
    </w:rPr>
  </w:style>
  <w:style w:styleId="Style_5" w:type="paragraph">
    <w:name w:val="toc 4"/>
    <w:next w:val="Style_2"/>
    <w:link w:val="Style_5_ch"/>
    <w:uiPriority w:val="39"/>
    <w:pPr>
      <w:ind w:firstLine="0" w:left="600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ind w:firstLine="0" w:left="1000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</w:rPr>
  </w:style>
  <w:style w:styleId="Style_8_ch" w:type="character">
    <w:name w:val="Endnote"/>
    <w:link w:val="Style_8"/>
    <w:rPr>
      <w:rFonts w:ascii="XO Thames" w:hAnsi="XO Thames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Основной шрифт абзаца1"/>
    <w:link w:val="Style_10_ch"/>
  </w:style>
  <w:style w:styleId="Style_10_ch" w:type="character">
    <w:name w:val="Основной шрифт абзаца1"/>
    <w:link w:val="Style_10"/>
  </w:style>
  <w:style w:styleId="Style_11" w:type="paragraph">
    <w:name w:val="toc 3"/>
    <w:next w:val="Style_2"/>
    <w:link w:val="Style_11_ch"/>
    <w:uiPriority w:val="39"/>
    <w:pPr>
      <w:ind w:firstLine="0" w:left="400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2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2_ch" w:type="character">
    <w:name w:val="heading 5"/>
    <w:link w:val="Style_12"/>
    <w:rPr>
      <w:rFonts w:ascii="XO Thames" w:hAnsi="XO Thames"/>
      <w:b w:val="1"/>
    </w:rPr>
  </w:style>
  <w:style w:styleId="Style_13" w:type="paragraph">
    <w:name w:val="Body Text Indent"/>
    <w:basedOn w:val="Style_2"/>
    <w:link w:val="Style_13_ch"/>
    <w:pPr>
      <w:ind w:firstLine="540" w:left="0"/>
      <w:jc w:val="both"/>
    </w:pPr>
    <w:rPr>
      <w:sz w:val="28"/>
    </w:rPr>
  </w:style>
  <w:style w:styleId="Style_13_ch" w:type="character">
    <w:name w:val="Body Text Indent"/>
    <w:basedOn w:val="Style_2_ch"/>
    <w:link w:val="Style_13"/>
    <w:rPr>
      <w:sz w:val="28"/>
    </w:rPr>
  </w:style>
  <w:style w:styleId="Style_14" w:type="paragraph">
    <w:name w:val="heading 1"/>
    <w:next w:val="Style_2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</w:rPr>
  </w:style>
  <w:style w:styleId="Style_16_ch" w:type="character">
    <w:name w:val="Footnote"/>
    <w:link w:val="Style_16"/>
    <w:rPr>
      <w:rFonts w:ascii="XO Thames" w:hAnsi="XO Thames"/>
    </w:rPr>
  </w:style>
  <w:style w:styleId="Style_17" w:type="paragraph">
    <w:name w:val="toc 1"/>
    <w:next w:val="Style_2"/>
    <w:link w:val="Style_17_ch"/>
    <w:uiPriority w:val="39"/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Гиперссылка1"/>
    <w:basedOn w:val="Style_10"/>
    <w:link w:val="Style_20_ch"/>
    <w:rPr>
      <w:color w:themeColor="hyperlink" w:val="0000FF"/>
      <w:u w:val="single"/>
    </w:rPr>
  </w:style>
  <w:style w:styleId="Style_20_ch" w:type="character">
    <w:name w:val="Гиперссылка1"/>
    <w:basedOn w:val="Style_10_ch"/>
    <w:link w:val="Style_20"/>
    <w:rPr>
      <w:color w:themeColor="hyperlink" w:val="0000FF"/>
      <w:u w:val="single"/>
    </w:rPr>
  </w:style>
  <w:style w:styleId="Style_21" w:type="paragraph">
    <w:name w:val="toc 9"/>
    <w:next w:val="Style_2"/>
    <w:link w:val="Style_21_ch"/>
    <w:uiPriority w:val="39"/>
    <w:pPr>
      <w:ind w:firstLine="0" w:left="1600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2"/>
    <w:link w:val="Style_22_ch"/>
    <w:uiPriority w:val="39"/>
    <w:pPr>
      <w:ind w:firstLine="0" w:left="1400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2"/>
    <w:link w:val="Style_23_ch"/>
    <w:uiPriority w:val="39"/>
    <w:pPr>
      <w:ind w:firstLine="0" w:left="800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2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1" w:type="paragraph">
    <w:name w:val="Body Text"/>
    <w:basedOn w:val="Style_2"/>
    <w:link w:val="Style_1_ch"/>
    <w:pPr>
      <w:ind/>
      <w:jc w:val="both"/>
    </w:pPr>
    <w:rPr>
      <w:sz w:val="28"/>
    </w:rPr>
  </w:style>
  <w:style w:styleId="Style_1_ch" w:type="character">
    <w:name w:val="Body Text"/>
    <w:basedOn w:val="Style_2_ch"/>
    <w:link w:val="Style_1"/>
    <w:rPr>
      <w:sz w:val="28"/>
    </w:rPr>
  </w:style>
  <w:style w:styleId="Style_25" w:type="paragraph">
    <w:name w:val="Balloon Text"/>
    <w:basedOn w:val="Style_2"/>
    <w:link w:val="Style_25_ch"/>
    <w:rPr>
      <w:rFonts w:ascii="Tahoma" w:hAnsi="Tahoma"/>
      <w:sz w:val="16"/>
    </w:rPr>
  </w:style>
  <w:style w:styleId="Style_25_ch" w:type="character">
    <w:name w:val="Balloon Text"/>
    <w:basedOn w:val="Style_2_ch"/>
    <w:link w:val="Style_25"/>
    <w:rPr>
      <w:rFonts w:ascii="Tahoma" w:hAnsi="Tahoma"/>
      <w:sz w:val="16"/>
    </w:rPr>
  </w:style>
  <w:style w:styleId="Style_26" w:type="paragraph">
    <w:name w:val="Title"/>
    <w:next w:val="Style_2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2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2"/>
    <w:link w:val="Style_2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styleId="Style_29" w:type="paragraph">
    <w:name w:val="Обычный1"/>
    <w:link w:val="Style_29_ch"/>
    <w:rPr>
      <w:rFonts w:ascii="Times New Roman" w:hAnsi="Times New Roman"/>
      <w:sz w:val="24"/>
    </w:rPr>
  </w:style>
  <w:style w:styleId="Style_29_ch" w:type="character">
    <w:name w:val="Обычный1"/>
    <w:link w:val="Style_29"/>
    <w:rPr>
      <w:rFonts w:ascii="Times New Roman" w:hAnsi="Times New Roman"/>
      <w:sz w:val="24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2024-10-03T00:13:51Z</dcterms:modified>
</cp:coreProperties>
</file>